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58" w:rsidRPr="00C01158" w:rsidRDefault="00C01158" w:rsidP="00CA4BDA">
      <w:pPr>
        <w:jc w:val="center"/>
        <w:rPr>
          <w:rFonts w:ascii="Times New Roman" w:hAnsi="Times New Roman" w:cs="Times New Roman"/>
          <w:b/>
          <w:sz w:val="32"/>
          <w:szCs w:val="32"/>
        </w:rPr>
      </w:pPr>
      <w:r w:rsidRPr="00C01158">
        <w:rPr>
          <w:rFonts w:ascii="Times New Roman" w:hAnsi="Times New Roman" w:cs="Times New Roman"/>
          <w:b/>
          <w:sz w:val="32"/>
          <w:szCs w:val="32"/>
        </w:rPr>
        <w:t>B.com 4</w:t>
      </w:r>
      <w:r w:rsidRPr="00C01158">
        <w:rPr>
          <w:rFonts w:ascii="Times New Roman" w:hAnsi="Times New Roman" w:cs="Times New Roman"/>
          <w:b/>
          <w:sz w:val="32"/>
          <w:szCs w:val="32"/>
          <w:vertAlign w:val="superscript"/>
        </w:rPr>
        <w:t>th</w:t>
      </w:r>
      <w:r w:rsidRPr="00C01158">
        <w:rPr>
          <w:rFonts w:ascii="Times New Roman" w:hAnsi="Times New Roman" w:cs="Times New Roman"/>
          <w:b/>
          <w:sz w:val="32"/>
          <w:szCs w:val="32"/>
        </w:rPr>
        <w:t xml:space="preserve"> Semester, 2020</w:t>
      </w:r>
    </w:p>
    <w:p w:rsidR="00C01158" w:rsidRDefault="00C01158" w:rsidP="00CA4BDA">
      <w:pPr>
        <w:tabs>
          <w:tab w:val="center" w:pos="4680"/>
          <w:tab w:val="left" w:pos="6191"/>
        </w:tabs>
        <w:jc w:val="center"/>
        <w:rPr>
          <w:rFonts w:ascii="Times New Roman" w:hAnsi="Times New Roman" w:cs="Times New Roman"/>
          <w:sz w:val="24"/>
          <w:szCs w:val="24"/>
        </w:rPr>
      </w:pPr>
      <w:r w:rsidRPr="00C01158">
        <w:rPr>
          <w:rFonts w:ascii="Times New Roman" w:hAnsi="Times New Roman" w:cs="Times New Roman"/>
          <w:b/>
          <w:sz w:val="32"/>
          <w:szCs w:val="32"/>
        </w:rPr>
        <w:t>Sub: Financial Services</w:t>
      </w:r>
    </w:p>
    <w:p w:rsidR="00C01158" w:rsidRPr="00C01158" w:rsidRDefault="00C01158" w:rsidP="00CA4BDA">
      <w:pPr>
        <w:tabs>
          <w:tab w:val="center" w:pos="4680"/>
          <w:tab w:val="left" w:pos="6191"/>
        </w:tabs>
        <w:jc w:val="both"/>
        <w:rPr>
          <w:rFonts w:ascii="Times New Roman" w:hAnsi="Times New Roman" w:cs="Times New Roman"/>
          <w:sz w:val="24"/>
          <w:szCs w:val="24"/>
        </w:rPr>
      </w:pPr>
      <w:r>
        <w:rPr>
          <w:rFonts w:ascii="Times New Roman" w:hAnsi="Times New Roman" w:cs="Times New Roman"/>
          <w:sz w:val="24"/>
          <w:szCs w:val="24"/>
        </w:rPr>
        <w:t xml:space="preserve">                                                                                                                   </w:t>
      </w:r>
      <w:r w:rsidRPr="00C01158">
        <w:rPr>
          <w:rFonts w:ascii="Times New Roman" w:hAnsi="Times New Roman" w:cs="Times New Roman"/>
          <w:b/>
          <w:sz w:val="28"/>
          <w:szCs w:val="28"/>
        </w:rPr>
        <w:t>Dr. Suchismita Paul</w:t>
      </w:r>
    </w:p>
    <w:p w:rsidR="00C01158" w:rsidRPr="00C01158" w:rsidRDefault="00CA4BDA" w:rsidP="00CA4BD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C01158" w:rsidRPr="00C01158">
        <w:rPr>
          <w:rFonts w:ascii="Times New Roman" w:hAnsi="Times New Roman" w:cs="Times New Roman"/>
          <w:b/>
          <w:sz w:val="28"/>
          <w:szCs w:val="28"/>
        </w:rPr>
        <w:t>Dept. of Commerce</w:t>
      </w:r>
    </w:p>
    <w:p w:rsidR="00C01158" w:rsidRPr="00C01158" w:rsidRDefault="00CA4BDA" w:rsidP="00CA4BD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C01158" w:rsidRPr="00C01158">
        <w:rPr>
          <w:rFonts w:ascii="Times New Roman" w:hAnsi="Times New Roman" w:cs="Times New Roman"/>
          <w:b/>
          <w:sz w:val="28"/>
          <w:szCs w:val="28"/>
        </w:rPr>
        <w:t>Tezpur College</w:t>
      </w:r>
    </w:p>
    <w:p w:rsidR="00CA4BDA" w:rsidRDefault="00CA4BDA" w:rsidP="00CA4BDA">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C01158" w:rsidRPr="00C01158" w:rsidRDefault="00CA4BDA" w:rsidP="00CA4BD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C01158" w:rsidRPr="00C01158">
        <w:rPr>
          <w:rFonts w:ascii="Times New Roman" w:hAnsi="Times New Roman" w:cs="Times New Roman"/>
          <w:b/>
          <w:sz w:val="28"/>
          <w:szCs w:val="28"/>
        </w:rPr>
        <w:t>UNIT 1: Introduction to Financial Services</w:t>
      </w:r>
    </w:p>
    <w:p w:rsidR="007A750E" w:rsidRDefault="00C01158" w:rsidP="00CA4BDA">
      <w:pPr>
        <w:jc w:val="both"/>
        <w:rPr>
          <w:rFonts w:ascii="Times New Roman" w:hAnsi="Times New Roman" w:cs="Times New Roman"/>
          <w:b/>
          <w:color w:val="FF0000"/>
          <w:sz w:val="24"/>
          <w:szCs w:val="24"/>
        </w:rPr>
      </w:pPr>
      <w:r w:rsidRPr="00C01158">
        <w:rPr>
          <w:rFonts w:ascii="Times New Roman" w:hAnsi="Times New Roman" w:cs="Times New Roman"/>
          <w:color w:val="FF0000"/>
          <w:sz w:val="24"/>
          <w:szCs w:val="24"/>
        </w:rPr>
        <w:t>Q.</w:t>
      </w:r>
      <w:r>
        <w:t xml:space="preserve"> </w:t>
      </w:r>
      <w:r w:rsidRPr="00C01158">
        <w:rPr>
          <w:rFonts w:ascii="Times New Roman" w:hAnsi="Times New Roman" w:cs="Times New Roman"/>
          <w:b/>
          <w:color w:val="FF0000"/>
          <w:sz w:val="24"/>
          <w:szCs w:val="24"/>
        </w:rPr>
        <w:t>What are the various kinds</w:t>
      </w:r>
      <w:r>
        <w:rPr>
          <w:rFonts w:ascii="Times New Roman" w:hAnsi="Times New Roman" w:cs="Times New Roman"/>
          <w:b/>
          <w:color w:val="FF0000"/>
          <w:sz w:val="24"/>
          <w:szCs w:val="24"/>
        </w:rPr>
        <w:t xml:space="preserve"> </w:t>
      </w:r>
      <w:r w:rsidRPr="00C01158">
        <w:rPr>
          <w:rFonts w:ascii="Times New Roman" w:hAnsi="Times New Roman" w:cs="Times New Roman"/>
          <w:b/>
          <w:color w:val="FF0000"/>
          <w:sz w:val="24"/>
          <w:szCs w:val="24"/>
        </w:rPr>
        <w:t>(types/ forms/ categories) of financial services provided by banks and financial institutions?</w:t>
      </w:r>
      <w:r w:rsidR="00CA4BDA">
        <w:rPr>
          <w:rFonts w:ascii="Times New Roman" w:hAnsi="Times New Roman" w:cs="Times New Roman"/>
          <w:b/>
          <w:color w:val="FF0000"/>
          <w:sz w:val="24"/>
          <w:szCs w:val="24"/>
        </w:rPr>
        <w:t xml:space="preserve">                                                                                    </w:t>
      </w:r>
    </w:p>
    <w:p w:rsidR="00C01158" w:rsidRDefault="00C01158" w:rsidP="00CA4BDA">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Or</w:t>
      </w:r>
    </w:p>
    <w:p w:rsidR="00C01158" w:rsidRDefault="00C01158" w:rsidP="00CA4BDA">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Distinguish between fund based (asset based) and fee based (advisory based</w:t>
      </w:r>
      <w:r w:rsidR="00CA4BDA">
        <w:rPr>
          <w:rFonts w:ascii="Times New Roman" w:hAnsi="Times New Roman" w:cs="Times New Roman"/>
          <w:b/>
          <w:color w:val="FF0000"/>
          <w:sz w:val="24"/>
          <w:szCs w:val="24"/>
        </w:rPr>
        <w:t>/ non-fund based</w:t>
      </w:r>
      <w:r>
        <w:rPr>
          <w:rFonts w:ascii="Times New Roman" w:hAnsi="Times New Roman" w:cs="Times New Roman"/>
          <w:b/>
          <w:color w:val="FF0000"/>
          <w:sz w:val="24"/>
          <w:szCs w:val="24"/>
        </w:rPr>
        <w:t>) financial services. Discuss the fund based (asset based) and fee based (advisory based</w:t>
      </w:r>
      <w:r w:rsidR="00CA4BDA">
        <w:rPr>
          <w:rFonts w:ascii="Times New Roman" w:hAnsi="Times New Roman" w:cs="Times New Roman"/>
          <w:b/>
          <w:color w:val="FF0000"/>
          <w:sz w:val="24"/>
          <w:szCs w:val="24"/>
        </w:rPr>
        <w:t>/non-fund based</w:t>
      </w:r>
      <w:r>
        <w:rPr>
          <w:rFonts w:ascii="Times New Roman" w:hAnsi="Times New Roman" w:cs="Times New Roman"/>
          <w:b/>
          <w:color w:val="FF0000"/>
          <w:sz w:val="24"/>
          <w:szCs w:val="24"/>
        </w:rPr>
        <w:t>) financial services in detail.</w:t>
      </w:r>
      <w:r w:rsidR="00CA4BDA">
        <w:rPr>
          <w:rFonts w:ascii="Times New Roman" w:hAnsi="Times New Roman" w:cs="Times New Roman"/>
          <w:b/>
          <w:color w:val="FF0000"/>
          <w:sz w:val="24"/>
          <w:szCs w:val="24"/>
        </w:rPr>
        <w:t xml:space="preserve">                                                10marks.                                                                     </w:t>
      </w:r>
    </w:p>
    <w:p w:rsidR="00AA2F38" w:rsidRDefault="00C01158" w:rsidP="00CA4BDA">
      <w:pPr>
        <w:jc w:val="both"/>
        <w:rPr>
          <w:rFonts w:ascii="Times New Roman" w:hAnsi="Times New Roman" w:cs="Times New Roman"/>
          <w:sz w:val="24"/>
          <w:szCs w:val="24"/>
        </w:rPr>
      </w:pPr>
      <w:r w:rsidRPr="00C01158">
        <w:rPr>
          <w:rFonts w:ascii="Times New Roman" w:hAnsi="Times New Roman" w:cs="Times New Roman"/>
          <w:b/>
          <w:sz w:val="24"/>
          <w:szCs w:val="24"/>
        </w:rPr>
        <w:t>Ans</w:t>
      </w:r>
      <w:r w:rsidR="00AA2F38">
        <w:rPr>
          <w:rFonts w:ascii="Times New Roman" w:hAnsi="Times New Roman" w:cs="Times New Roman"/>
          <w:b/>
          <w:sz w:val="24"/>
          <w:szCs w:val="24"/>
        </w:rPr>
        <w:t>wer</w:t>
      </w:r>
      <w:r w:rsidRPr="00C01158">
        <w:rPr>
          <w:rFonts w:ascii="Times New Roman" w:hAnsi="Times New Roman" w:cs="Times New Roman"/>
          <w:b/>
          <w:sz w:val="24"/>
          <w:szCs w:val="24"/>
        </w:rPr>
        <w:t xml:space="preserve">: </w:t>
      </w:r>
      <w:r w:rsidR="00AA2F38" w:rsidRPr="00647D87">
        <w:rPr>
          <w:rFonts w:ascii="Times New Roman" w:hAnsi="Times New Roman" w:cs="Times New Roman"/>
          <w:sz w:val="24"/>
          <w:szCs w:val="24"/>
        </w:rPr>
        <w:t xml:space="preserve">In economic sense, a service is a transaction in which no physical goods can be transferred from the seller to the buyer. Here, the seller may be termed as service provider and the buyer as service user. Financial services refer to economic services that are non-physical, intangible (which cannot be touched or handled), and heterogeneous parts of an economy. </w:t>
      </w:r>
    </w:p>
    <w:p w:rsidR="00AA2F38" w:rsidRDefault="00AA2F38" w:rsidP="00CA4BDA">
      <w:pPr>
        <w:jc w:val="both"/>
        <w:rPr>
          <w:rFonts w:ascii="Times New Roman" w:hAnsi="Times New Roman" w:cs="Times New Roman"/>
          <w:sz w:val="24"/>
          <w:szCs w:val="24"/>
        </w:rPr>
      </w:pPr>
      <w:r w:rsidRPr="00AA2F38">
        <w:rPr>
          <w:rFonts w:ascii="Times New Roman" w:hAnsi="Times New Roman" w:cs="Times New Roman"/>
          <w:sz w:val="24"/>
          <w:szCs w:val="24"/>
        </w:rPr>
        <w:t>With</w:t>
      </w:r>
      <w:r>
        <w:rPr>
          <w:rFonts w:ascii="Times New Roman" w:hAnsi="Times New Roman" w:cs="Times New Roman"/>
          <w:b/>
          <w:sz w:val="24"/>
          <w:szCs w:val="24"/>
        </w:rPr>
        <w:t xml:space="preserve"> </w:t>
      </w:r>
      <w:r>
        <w:rPr>
          <w:rFonts w:ascii="Times New Roman" w:hAnsi="Times New Roman" w:cs="Times New Roman"/>
          <w:sz w:val="24"/>
          <w:szCs w:val="24"/>
        </w:rPr>
        <w:t xml:space="preserve">the passage of time, the importance of financial services sectors has been developed and the need for more effective marketing management strategies of the financial services has been felt. The financial services sector takes every step to provide the best services at the door step of its customers. </w:t>
      </w:r>
    </w:p>
    <w:p w:rsidR="00AA2F38" w:rsidRDefault="00AA2F38" w:rsidP="00CA4BDA">
      <w:pPr>
        <w:jc w:val="both"/>
        <w:rPr>
          <w:rFonts w:ascii="Times New Roman" w:hAnsi="Times New Roman" w:cs="Times New Roman"/>
          <w:sz w:val="24"/>
          <w:szCs w:val="24"/>
        </w:rPr>
      </w:pPr>
      <w:r>
        <w:rPr>
          <w:rFonts w:ascii="Times New Roman" w:hAnsi="Times New Roman" w:cs="Times New Roman"/>
          <w:sz w:val="24"/>
          <w:szCs w:val="24"/>
        </w:rPr>
        <w:t>The various types of financial services provided by the banks and financial institutions are broadly classified into two categories:</w:t>
      </w:r>
    </w:p>
    <w:p w:rsidR="00AA2F38" w:rsidRDefault="00DC3C24" w:rsidP="00CA4BDA">
      <w:pPr>
        <w:jc w:val="both"/>
        <w:rPr>
          <w:rFonts w:ascii="Times New Roman" w:hAnsi="Times New Roman" w:cs="Times New Roman"/>
          <w:sz w:val="24"/>
          <w:szCs w:val="24"/>
        </w:rPr>
      </w:pPr>
      <w:r>
        <w:rPr>
          <w:rFonts w:ascii="Times New Roman" w:hAnsi="Times New Roman" w:cs="Times New Roman"/>
          <w:noProof/>
          <w:sz w:val="24"/>
          <w:szCs w:val="24"/>
        </w:rPr>
        <w:pict>
          <v:roundrect id="_x0000_s1026" style="position:absolute;left:0;text-align:left;margin-left:131.65pt;margin-top:5.95pt;width:188pt;height:31.65pt;z-index:251658240" arcsize="10923f">
            <v:textbox>
              <w:txbxContent>
                <w:p w:rsidR="00AA2F38" w:rsidRPr="007B144B" w:rsidRDefault="00AA2F38">
                  <w:pPr>
                    <w:rPr>
                      <w:color w:val="C00000"/>
                    </w:rPr>
                  </w:pPr>
                  <w:r w:rsidRPr="007B144B">
                    <w:rPr>
                      <w:color w:val="C00000"/>
                    </w:rPr>
                    <w:t xml:space="preserve">              </w:t>
                  </w:r>
                  <w:r w:rsidRPr="007B144B">
                    <w:rPr>
                      <w:rFonts w:ascii="Times New Roman" w:hAnsi="Times New Roman" w:cs="Times New Roman"/>
                      <w:color w:val="C00000"/>
                      <w:sz w:val="24"/>
                      <w:szCs w:val="24"/>
                    </w:rPr>
                    <w:t>FINANCIAL</w:t>
                  </w:r>
                  <w:r w:rsidRPr="007B144B">
                    <w:rPr>
                      <w:color w:val="C00000"/>
                    </w:rPr>
                    <w:t xml:space="preserve"> </w:t>
                  </w:r>
                  <w:r w:rsidRPr="007B144B">
                    <w:rPr>
                      <w:rFonts w:ascii="Times New Roman" w:hAnsi="Times New Roman" w:cs="Times New Roman"/>
                      <w:color w:val="C00000"/>
                      <w:sz w:val="24"/>
                      <w:szCs w:val="24"/>
                    </w:rPr>
                    <w:t>SERVICES</w:t>
                  </w:r>
                </w:p>
              </w:txbxContent>
            </v:textbox>
          </v:roundrect>
        </w:pict>
      </w:r>
    </w:p>
    <w:p w:rsidR="00AA2F38" w:rsidRPr="00647D87" w:rsidRDefault="00DC3C24" w:rsidP="00CA4BDA">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14.6pt;margin-top:11.7pt;width:185.3pt;height:29.35pt;z-index:251660288" o:connectortype="straight"/>
        </w:pict>
      </w:r>
      <w:r>
        <w:rPr>
          <w:rFonts w:ascii="Times New Roman" w:hAnsi="Times New Roman" w:cs="Times New Roman"/>
          <w:noProof/>
          <w:sz w:val="24"/>
          <w:szCs w:val="24"/>
        </w:rPr>
        <w:pict>
          <v:shape id="_x0000_s1027" type="#_x0000_t32" style="position:absolute;left:0;text-align:left;margin-left:55.95pt;margin-top:11.7pt;width:158.65pt;height:35.3pt;flip:x;z-index:251659264" o:connectortype="straight"/>
        </w:pict>
      </w:r>
    </w:p>
    <w:p w:rsidR="00C01158" w:rsidRPr="00C01158" w:rsidRDefault="00DC3C24" w:rsidP="00CA4BDA">
      <w:pPr>
        <w:jc w:val="both"/>
        <w:rPr>
          <w:rFonts w:ascii="Times New Roman" w:hAnsi="Times New Roman" w:cs="Times New Roman"/>
          <w:b/>
          <w:sz w:val="24"/>
          <w:szCs w:val="24"/>
        </w:rPr>
      </w:pPr>
      <w:r w:rsidRPr="00DC3C24">
        <w:rPr>
          <w:rFonts w:ascii="Times New Roman" w:hAnsi="Times New Roman" w:cs="Times New Roman"/>
          <w:noProof/>
          <w:sz w:val="24"/>
          <w:szCs w:val="24"/>
        </w:rPr>
        <w:pict>
          <v:roundrect id="_x0000_s1030" style="position:absolute;left:0;text-align:left;margin-left:349.9pt;margin-top:15.2pt;width:155pt;height:22.95pt;z-index:251662336" arcsize="10923f">
            <v:textbox>
              <w:txbxContent>
                <w:p w:rsidR="007B144B" w:rsidRPr="007B144B" w:rsidRDefault="007B144B">
                  <w:pPr>
                    <w:rPr>
                      <w:rFonts w:ascii="Times New Roman" w:hAnsi="Times New Roman" w:cs="Times New Roman"/>
                      <w:sz w:val="24"/>
                      <w:szCs w:val="24"/>
                    </w:rPr>
                  </w:pPr>
                  <w:r w:rsidRPr="007B144B">
                    <w:rPr>
                      <w:rFonts w:ascii="Times New Roman" w:hAnsi="Times New Roman" w:cs="Times New Roman"/>
                      <w:color w:val="1F497D" w:themeColor="text2"/>
                      <w:sz w:val="24"/>
                      <w:szCs w:val="24"/>
                    </w:rPr>
                    <w:t>Fee based or Advisory</w:t>
                  </w:r>
                  <w:r w:rsidRPr="007B144B">
                    <w:rPr>
                      <w:rFonts w:ascii="Times New Roman" w:hAnsi="Times New Roman" w:cs="Times New Roman"/>
                      <w:sz w:val="24"/>
                      <w:szCs w:val="24"/>
                    </w:rPr>
                    <w:t xml:space="preserve"> based</w:t>
                  </w:r>
                </w:p>
              </w:txbxContent>
            </v:textbox>
          </v:roundrect>
        </w:pict>
      </w:r>
      <w:r w:rsidRPr="00DC3C24">
        <w:rPr>
          <w:rFonts w:ascii="Times New Roman" w:hAnsi="Times New Roman" w:cs="Times New Roman"/>
          <w:noProof/>
          <w:sz w:val="24"/>
          <w:szCs w:val="24"/>
        </w:rPr>
        <w:pict>
          <v:roundrect id="_x0000_s1029" style="position:absolute;left:0;text-align:left;margin-left:-3.2pt;margin-top:21.15pt;width:161.9pt;height:22.95pt;z-index:251661312" arcsize="10923f">
            <v:textbox>
              <w:txbxContent>
                <w:p w:rsidR="007B144B" w:rsidRPr="007B144B" w:rsidRDefault="007B144B">
                  <w:pPr>
                    <w:rPr>
                      <w:rFonts w:ascii="Times New Roman" w:hAnsi="Times New Roman" w:cs="Times New Roman"/>
                      <w:color w:val="1F497D" w:themeColor="text2"/>
                      <w:sz w:val="24"/>
                      <w:szCs w:val="24"/>
                    </w:rPr>
                  </w:pPr>
                  <w:r w:rsidRPr="007B144B">
                    <w:rPr>
                      <w:rFonts w:ascii="Times New Roman" w:hAnsi="Times New Roman" w:cs="Times New Roman"/>
                      <w:color w:val="1F497D" w:themeColor="text2"/>
                      <w:sz w:val="24"/>
                      <w:szCs w:val="24"/>
                    </w:rPr>
                    <w:t>Fund based or Asset based</w:t>
                  </w:r>
                </w:p>
              </w:txbxContent>
            </v:textbox>
          </v:roundrect>
        </w:pict>
      </w:r>
    </w:p>
    <w:p w:rsidR="00535561" w:rsidRDefault="00535561" w:rsidP="00CA4BDA">
      <w:pPr>
        <w:jc w:val="both"/>
        <w:rPr>
          <w:rFonts w:ascii="Times New Roman" w:hAnsi="Times New Roman" w:cs="Times New Roman"/>
          <w:sz w:val="24"/>
          <w:szCs w:val="24"/>
        </w:rPr>
      </w:pPr>
    </w:p>
    <w:p w:rsidR="00C01158" w:rsidRDefault="00535561" w:rsidP="00CA4BDA">
      <w:pPr>
        <w:pStyle w:val="ListParagraph"/>
        <w:numPr>
          <w:ilvl w:val="0"/>
          <w:numId w:val="3"/>
        </w:numPr>
        <w:jc w:val="both"/>
        <w:rPr>
          <w:rFonts w:ascii="Times New Roman" w:hAnsi="Times New Roman" w:cs="Times New Roman"/>
          <w:sz w:val="24"/>
          <w:szCs w:val="24"/>
        </w:rPr>
      </w:pPr>
      <w:r w:rsidRPr="00CA4BDA">
        <w:rPr>
          <w:rFonts w:ascii="Times New Roman" w:hAnsi="Times New Roman" w:cs="Times New Roman"/>
          <w:b/>
          <w:color w:val="FF0000"/>
          <w:sz w:val="24"/>
          <w:szCs w:val="24"/>
        </w:rPr>
        <w:lastRenderedPageBreak/>
        <w:t>Fund based or asset based:</w:t>
      </w:r>
      <w:r w:rsidRPr="00AE7D71">
        <w:rPr>
          <w:rFonts w:ascii="Times New Roman" w:hAnsi="Times New Roman" w:cs="Times New Roman"/>
          <w:sz w:val="24"/>
          <w:szCs w:val="24"/>
        </w:rPr>
        <w:t xml:space="preserve"> The fund based or asset based services provided by banking and non-banking financial institutions are discussed below briefly:</w:t>
      </w:r>
    </w:p>
    <w:p w:rsidR="00CA4BDA" w:rsidRDefault="00CA4BDA" w:rsidP="00CA4BDA">
      <w:pPr>
        <w:pStyle w:val="ListParagraph"/>
        <w:jc w:val="both"/>
        <w:rPr>
          <w:rFonts w:ascii="Times New Roman" w:hAnsi="Times New Roman" w:cs="Times New Roman"/>
          <w:b/>
          <w:sz w:val="24"/>
          <w:szCs w:val="24"/>
        </w:rPr>
      </w:pPr>
    </w:p>
    <w:p w:rsidR="00CA4BDA" w:rsidRPr="00AE7D71" w:rsidRDefault="00CA4BDA" w:rsidP="00CA4BDA">
      <w:pPr>
        <w:pStyle w:val="ListParagraph"/>
        <w:jc w:val="both"/>
        <w:rPr>
          <w:rFonts w:ascii="Times New Roman" w:hAnsi="Times New Roman" w:cs="Times New Roman"/>
          <w:sz w:val="24"/>
          <w:szCs w:val="24"/>
        </w:rPr>
      </w:pPr>
    </w:p>
    <w:p w:rsidR="00F52A65" w:rsidRDefault="00535561" w:rsidP="00CA4BDA">
      <w:pPr>
        <w:pStyle w:val="ListParagraph"/>
        <w:numPr>
          <w:ilvl w:val="0"/>
          <w:numId w:val="5"/>
        </w:numPr>
        <w:jc w:val="both"/>
        <w:rPr>
          <w:rFonts w:ascii="Times New Roman" w:hAnsi="Times New Roman" w:cs="Times New Roman"/>
          <w:sz w:val="24"/>
          <w:szCs w:val="24"/>
        </w:rPr>
      </w:pPr>
      <w:r w:rsidRPr="00532B00">
        <w:rPr>
          <w:rFonts w:ascii="Times New Roman" w:hAnsi="Times New Roman" w:cs="Times New Roman"/>
          <w:b/>
          <w:sz w:val="24"/>
          <w:szCs w:val="24"/>
        </w:rPr>
        <w:t>Equipment Leasing or Lease Financing:</w:t>
      </w:r>
      <w:r w:rsidR="00F52A65">
        <w:rPr>
          <w:rFonts w:ascii="Times New Roman" w:hAnsi="Times New Roman" w:cs="Times New Roman"/>
          <w:sz w:val="24"/>
          <w:szCs w:val="24"/>
        </w:rPr>
        <w:t xml:space="preserve"> Leasing is a type of </w:t>
      </w:r>
      <w:r w:rsidR="00F52A65" w:rsidRPr="00CA4BDA">
        <w:rPr>
          <w:rFonts w:ascii="Times New Roman" w:hAnsi="Times New Roman" w:cs="Times New Roman"/>
          <w:b/>
          <w:sz w:val="24"/>
          <w:szCs w:val="24"/>
        </w:rPr>
        <w:t>long-term and intermediate financing</w:t>
      </w:r>
      <w:r w:rsidR="00F52A65">
        <w:rPr>
          <w:rFonts w:ascii="Times New Roman" w:hAnsi="Times New Roman" w:cs="Times New Roman"/>
          <w:sz w:val="24"/>
          <w:szCs w:val="24"/>
        </w:rPr>
        <w:t xml:space="preserve"> in which a finance company is the legal owner of the asset (equipment) for the duration of the lease, while the borrower of the asset (equipment) has operating control over the asset and has to bear the economic risk and returns from the change in the value of the asset leased. </w:t>
      </w:r>
      <w:r w:rsidR="00F52A65" w:rsidRPr="00CA4BDA">
        <w:rPr>
          <w:rFonts w:ascii="Times New Roman" w:hAnsi="Times New Roman" w:cs="Times New Roman"/>
          <w:b/>
          <w:sz w:val="24"/>
          <w:szCs w:val="24"/>
        </w:rPr>
        <w:t>The finance company is known as the lessor and the customer (borrower) of the asset is known as the lessee.</w:t>
      </w:r>
      <w:r w:rsidR="00F52A65">
        <w:rPr>
          <w:rFonts w:ascii="Times New Roman" w:hAnsi="Times New Roman" w:cs="Times New Roman"/>
          <w:sz w:val="24"/>
          <w:szCs w:val="24"/>
        </w:rPr>
        <w:t xml:space="preserve"> It is an agreement between the lessor and lessee where the lessee will select an asset (equipment) and lessor will purchase the asset. The lessee will have to use the asset for a specified time period. For this, the lessee will have to pay a series of rent </w:t>
      </w:r>
      <w:r w:rsidR="00F52A65" w:rsidRPr="00F52A65">
        <w:rPr>
          <w:rFonts w:ascii="Times New Roman" w:hAnsi="Times New Roman" w:cs="Times New Roman"/>
          <w:sz w:val="24"/>
          <w:szCs w:val="24"/>
        </w:rPr>
        <w:t xml:space="preserve">termed as </w:t>
      </w:r>
      <w:r w:rsidR="00F52A65" w:rsidRPr="00CA4BDA">
        <w:rPr>
          <w:rFonts w:ascii="Times New Roman" w:hAnsi="Times New Roman" w:cs="Times New Roman"/>
          <w:b/>
          <w:sz w:val="24"/>
          <w:szCs w:val="24"/>
        </w:rPr>
        <w:t>lease rentals</w:t>
      </w:r>
      <w:r w:rsidR="00F52A65" w:rsidRPr="00F52A65">
        <w:rPr>
          <w:rFonts w:ascii="Times New Roman" w:hAnsi="Times New Roman" w:cs="Times New Roman"/>
          <w:sz w:val="24"/>
          <w:szCs w:val="24"/>
        </w:rPr>
        <w:t xml:space="preserve">. </w:t>
      </w:r>
      <w:r w:rsidR="00F52A65">
        <w:rPr>
          <w:rFonts w:ascii="Times New Roman" w:hAnsi="Times New Roman" w:cs="Times New Roman"/>
          <w:sz w:val="24"/>
          <w:szCs w:val="24"/>
        </w:rPr>
        <w:t>The lessor will recover a large part or the entire cost of the asset plus earn interest from the lease rentals paid by the lessee.</w:t>
      </w:r>
      <w:r w:rsidR="00532B00">
        <w:rPr>
          <w:rFonts w:ascii="Times New Roman" w:hAnsi="Times New Roman" w:cs="Times New Roman"/>
          <w:sz w:val="24"/>
          <w:szCs w:val="24"/>
        </w:rPr>
        <w:t xml:space="preserve"> However, the lessee has the option to buy the asset at the end of the lease and having paid the last lease rental. </w:t>
      </w:r>
    </w:p>
    <w:p w:rsidR="00532B00" w:rsidRDefault="00532B00" w:rsidP="00CA4BDA">
      <w:pPr>
        <w:pStyle w:val="ListParagraph"/>
        <w:jc w:val="both"/>
        <w:rPr>
          <w:rFonts w:ascii="Times New Roman" w:hAnsi="Times New Roman" w:cs="Times New Roman"/>
          <w:sz w:val="24"/>
          <w:szCs w:val="24"/>
        </w:rPr>
      </w:pPr>
    </w:p>
    <w:p w:rsidR="00532B00" w:rsidRPr="00CA4BDA" w:rsidRDefault="00532B00" w:rsidP="00CA4BDA">
      <w:pPr>
        <w:pStyle w:val="ListParagraph"/>
        <w:numPr>
          <w:ilvl w:val="0"/>
          <w:numId w:val="5"/>
        </w:numPr>
        <w:jc w:val="both"/>
        <w:rPr>
          <w:rFonts w:ascii="Times New Roman" w:hAnsi="Times New Roman" w:cs="Times New Roman"/>
          <w:b/>
          <w:sz w:val="24"/>
          <w:szCs w:val="24"/>
        </w:rPr>
      </w:pPr>
      <w:r w:rsidRPr="00532B00">
        <w:rPr>
          <w:rFonts w:ascii="Times New Roman" w:hAnsi="Times New Roman" w:cs="Times New Roman"/>
          <w:b/>
          <w:sz w:val="24"/>
          <w:szCs w:val="24"/>
        </w:rPr>
        <w:t>Hire-Purchase and Consumer Credit:</w:t>
      </w:r>
      <w:r>
        <w:rPr>
          <w:rFonts w:ascii="Times New Roman" w:hAnsi="Times New Roman" w:cs="Times New Roman"/>
          <w:b/>
          <w:sz w:val="24"/>
          <w:szCs w:val="24"/>
        </w:rPr>
        <w:t xml:space="preserve"> </w:t>
      </w:r>
      <w:r>
        <w:rPr>
          <w:rFonts w:ascii="Times New Roman" w:hAnsi="Times New Roman" w:cs="Times New Roman"/>
          <w:sz w:val="24"/>
          <w:szCs w:val="24"/>
        </w:rPr>
        <w:t xml:space="preserve">Hire-purchase is </w:t>
      </w:r>
      <w:r w:rsidRPr="00CA4BDA">
        <w:rPr>
          <w:rFonts w:ascii="Times New Roman" w:hAnsi="Times New Roman" w:cs="Times New Roman"/>
          <w:b/>
          <w:sz w:val="24"/>
          <w:szCs w:val="24"/>
        </w:rPr>
        <w:t>an agreement or arrangement between two parties i.e. the hire vendor (seller) and hire purchaser (buyer).</w:t>
      </w:r>
      <w:r>
        <w:rPr>
          <w:rFonts w:ascii="Times New Roman" w:hAnsi="Times New Roman" w:cs="Times New Roman"/>
          <w:sz w:val="24"/>
          <w:szCs w:val="24"/>
        </w:rPr>
        <w:t xml:space="preserve"> It is a financial transaction where </w:t>
      </w:r>
      <w:r w:rsidRPr="00CA4BDA">
        <w:rPr>
          <w:rFonts w:ascii="Times New Roman" w:hAnsi="Times New Roman" w:cs="Times New Roman"/>
          <w:b/>
          <w:sz w:val="24"/>
          <w:szCs w:val="24"/>
        </w:rPr>
        <w:t>consumer goods</w:t>
      </w:r>
      <w:r>
        <w:rPr>
          <w:rFonts w:ascii="Times New Roman" w:hAnsi="Times New Roman" w:cs="Times New Roman"/>
          <w:sz w:val="24"/>
          <w:szCs w:val="24"/>
        </w:rPr>
        <w:t xml:space="preserve"> are purchased and sold at an initial down payment made by the hire purchaser and pays the balance amount plus interest of the goods in </w:t>
      </w:r>
      <w:r w:rsidRPr="00CA4BDA">
        <w:rPr>
          <w:rFonts w:ascii="Times New Roman" w:hAnsi="Times New Roman" w:cs="Times New Roman"/>
          <w:b/>
          <w:sz w:val="24"/>
          <w:szCs w:val="24"/>
        </w:rPr>
        <w:t>installments</w:t>
      </w:r>
      <w:r>
        <w:rPr>
          <w:rFonts w:ascii="Times New Roman" w:hAnsi="Times New Roman" w:cs="Times New Roman"/>
          <w:sz w:val="24"/>
          <w:szCs w:val="24"/>
        </w:rPr>
        <w:t xml:space="preserve">. The hire purchaser has the possession of the goods immediately but the hire vendor remains the owner of the goods till the hire purchaser makes payment of the last installment. The hire vendor can repossess the goods in case of default in payment of any installment and each installment is treated as hire charges till the </w:t>
      </w:r>
      <w:r w:rsidRPr="00CA4BDA">
        <w:rPr>
          <w:rFonts w:ascii="Times New Roman" w:hAnsi="Times New Roman" w:cs="Times New Roman"/>
          <w:b/>
          <w:sz w:val="24"/>
          <w:szCs w:val="24"/>
        </w:rPr>
        <w:t>last installment is paid</w:t>
      </w:r>
      <w:r>
        <w:rPr>
          <w:rFonts w:ascii="Times New Roman" w:hAnsi="Times New Roman" w:cs="Times New Roman"/>
          <w:sz w:val="24"/>
          <w:szCs w:val="24"/>
        </w:rPr>
        <w:t xml:space="preserve">. Usually, the interest is charged on </w:t>
      </w:r>
      <w:r w:rsidRPr="00CA4BDA">
        <w:rPr>
          <w:rFonts w:ascii="Times New Roman" w:hAnsi="Times New Roman" w:cs="Times New Roman"/>
          <w:b/>
          <w:sz w:val="24"/>
          <w:szCs w:val="24"/>
        </w:rPr>
        <w:t>flat rate.</w:t>
      </w:r>
    </w:p>
    <w:p w:rsidR="00532B00" w:rsidRPr="00532B00" w:rsidRDefault="00532B00" w:rsidP="00CA4BDA">
      <w:pPr>
        <w:pStyle w:val="ListParagraph"/>
        <w:jc w:val="both"/>
        <w:rPr>
          <w:rFonts w:ascii="Times New Roman" w:hAnsi="Times New Roman" w:cs="Times New Roman"/>
          <w:b/>
          <w:sz w:val="24"/>
          <w:szCs w:val="24"/>
        </w:rPr>
      </w:pPr>
    </w:p>
    <w:p w:rsidR="00532B00" w:rsidRPr="0042393B" w:rsidRDefault="00F44E65" w:rsidP="00CA4BDA">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Bill Discounting: </w:t>
      </w:r>
      <w:r w:rsidR="00B72B8E" w:rsidRPr="00B72B8E">
        <w:rPr>
          <w:rFonts w:ascii="Times New Roman" w:hAnsi="Times New Roman" w:cs="Times New Roman"/>
          <w:sz w:val="24"/>
          <w:szCs w:val="24"/>
        </w:rPr>
        <w:t xml:space="preserve">Bill </w:t>
      </w:r>
      <w:r w:rsidR="00B72B8E">
        <w:rPr>
          <w:rFonts w:ascii="Times New Roman" w:hAnsi="Times New Roman" w:cs="Times New Roman"/>
          <w:sz w:val="24"/>
          <w:szCs w:val="24"/>
        </w:rPr>
        <w:t xml:space="preserve">discounting means </w:t>
      </w:r>
      <w:r w:rsidR="00B72B8E" w:rsidRPr="00CA4BDA">
        <w:rPr>
          <w:rFonts w:ascii="Times New Roman" w:hAnsi="Times New Roman" w:cs="Times New Roman"/>
          <w:b/>
          <w:sz w:val="24"/>
          <w:szCs w:val="24"/>
        </w:rPr>
        <w:t>discounting of bills of exchange</w:t>
      </w:r>
      <w:r w:rsidR="00B72B8E">
        <w:rPr>
          <w:rFonts w:ascii="Times New Roman" w:hAnsi="Times New Roman" w:cs="Times New Roman"/>
          <w:sz w:val="24"/>
          <w:szCs w:val="24"/>
        </w:rPr>
        <w:t xml:space="preserve">. It is a trade related </w:t>
      </w:r>
      <w:r w:rsidR="00B72B8E" w:rsidRPr="00CA4BDA">
        <w:rPr>
          <w:rFonts w:ascii="Times New Roman" w:hAnsi="Times New Roman" w:cs="Times New Roman"/>
          <w:b/>
          <w:sz w:val="24"/>
          <w:szCs w:val="24"/>
        </w:rPr>
        <w:t>negotiable instrument</w:t>
      </w:r>
      <w:r w:rsidR="00B72B8E">
        <w:rPr>
          <w:rFonts w:ascii="Times New Roman" w:hAnsi="Times New Roman" w:cs="Times New Roman"/>
          <w:sz w:val="24"/>
          <w:szCs w:val="24"/>
        </w:rPr>
        <w:t xml:space="preserve">. It is a method that is used to finance working capital by the seller or the exporter of goods. It is an attractive and profitable fund based financial service without any collateral security. Suppose the buyer has purchased the goods on credit then, the seller draws a bill of exchange on the buyer of goods on credit. The bank purchases the bill of exchange payable on demand and credits the customer’s account with the amount mentioned in the bill of exchange less discount. At the maturity of the bill, bank presents the bill to its acceptor for payment. </w:t>
      </w:r>
      <w:r w:rsidR="0042393B">
        <w:rPr>
          <w:rFonts w:ascii="Times New Roman" w:hAnsi="Times New Roman" w:cs="Times New Roman"/>
          <w:sz w:val="24"/>
          <w:szCs w:val="24"/>
        </w:rPr>
        <w:t>In case, the bill discounted is dishonoured for non- payment; the bank will recover the full amount of the bill from the customer along with expenses in that connection.</w:t>
      </w:r>
    </w:p>
    <w:p w:rsidR="0042393B" w:rsidRPr="0042393B" w:rsidRDefault="0042393B" w:rsidP="00CA4BDA">
      <w:pPr>
        <w:pStyle w:val="ListParagraph"/>
        <w:jc w:val="both"/>
        <w:rPr>
          <w:rFonts w:ascii="Times New Roman" w:hAnsi="Times New Roman" w:cs="Times New Roman"/>
          <w:b/>
          <w:sz w:val="24"/>
          <w:szCs w:val="24"/>
        </w:rPr>
      </w:pPr>
    </w:p>
    <w:p w:rsidR="0042393B" w:rsidRPr="004F19A5" w:rsidRDefault="0042393B" w:rsidP="00CA4BDA">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lastRenderedPageBreak/>
        <w:t>Factoring:</w:t>
      </w:r>
      <w:r>
        <w:rPr>
          <w:rFonts w:ascii="Times New Roman" w:hAnsi="Times New Roman" w:cs="Times New Roman"/>
          <w:sz w:val="24"/>
          <w:szCs w:val="24"/>
        </w:rPr>
        <w:t xml:space="preserve"> Factoring is a financial transaction and a type of debtor finance in which a business sells its </w:t>
      </w:r>
      <w:r w:rsidRPr="00CA4BDA">
        <w:rPr>
          <w:rFonts w:ascii="Times New Roman" w:hAnsi="Times New Roman" w:cs="Times New Roman"/>
          <w:b/>
          <w:sz w:val="24"/>
          <w:szCs w:val="24"/>
        </w:rPr>
        <w:t>accounts receivables (i.e. invoices) to a third party (termed as factor) at a discount.</w:t>
      </w:r>
      <w:r>
        <w:rPr>
          <w:rFonts w:ascii="Times New Roman" w:hAnsi="Times New Roman" w:cs="Times New Roman"/>
          <w:sz w:val="24"/>
          <w:szCs w:val="24"/>
        </w:rPr>
        <w:t xml:space="preserve"> It is a method of raising short-term finance through account receivable credit offered by commercial banks and factors. A commercial bank may provide finance by discounting the bills or invoices of its customers. Therefore, a firm gets immediate payment for credit sales. A </w:t>
      </w:r>
      <w:r w:rsidRPr="00CA4BDA">
        <w:rPr>
          <w:rFonts w:ascii="Times New Roman" w:hAnsi="Times New Roman" w:cs="Times New Roman"/>
          <w:b/>
          <w:sz w:val="24"/>
          <w:szCs w:val="24"/>
        </w:rPr>
        <w:t>factor is a financial institution</w:t>
      </w:r>
      <w:r>
        <w:rPr>
          <w:rFonts w:ascii="Times New Roman" w:hAnsi="Times New Roman" w:cs="Times New Roman"/>
          <w:sz w:val="24"/>
          <w:szCs w:val="24"/>
        </w:rPr>
        <w:t xml:space="preserve"> which offers services relating to management and financing of debts arising out of credit sales. </w:t>
      </w:r>
    </w:p>
    <w:p w:rsidR="004F19A5" w:rsidRPr="004F19A5" w:rsidRDefault="004F19A5" w:rsidP="00CA4BDA">
      <w:pPr>
        <w:pStyle w:val="ListParagraph"/>
        <w:jc w:val="both"/>
        <w:rPr>
          <w:rFonts w:ascii="Times New Roman" w:hAnsi="Times New Roman" w:cs="Times New Roman"/>
          <w:b/>
          <w:sz w:val="24"/>
          <w:szCs w:val="24"/>
        </w:rPr>
      </w:pPr>
    </w:p>
    <w:p w:rsidR="004F19A5" w:rsidRPr="00CA4BDA" w:rsidRDefault="004F19A5" w:rsidP="00CA4BDA">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Insurance services:</w:t>
      </w:r>
      <w:r>
        <w:rPr>
          <w:rFonts w:ascii="Times New Roman" w:hAnsi="Times New Roman" w:cs="Times New Roman"/>
          <w:sz w:val="24"/>
          <w:szCs w:val="24"/>
        </w:rPr>
        <w:t xml:space="preserve"> Insurance is an </w:t>
      </w:r>
      <w:r w:rsidRPr="00CA4BDA">
        <w:rPr>
          <w:rFonts w:ascii="Times New Roman" w:hAnsi="Times New Roman" w:cs="Times New Roman"/>
          <w:b/>
          <w:sz w:val="24"/>
          <w:szCs w:val="24"/>
        </w:rPr>
        <w:t>agreement between two parties i.e. the insurance company and the customer (policy holder)</w:t>
      </w:r>
      <w:r>
        <w:rPr>
          <w:rFonts w:ascii="Times New Roman" w:hAnsi="Times New Roman" w:cs="Times New Roman"/>
          <w:sz w:val="24"/>
          <w:szCs w:val="24"/>
        </w:rPr>
        <w:t xml:space="preserve"> where the insurance company agrees to shoulder the risks of the customers against certain </w:t>
      </w:r>
      <w:r w:rsidRPr="00CA4BDA">
        <w:rPr>
          <w:rFonts w:ascii="Times New Roman" w:hAnsi="Times New Roman" w:cs="Times New Roman"/>
          <w:b/>
          <w:sz w:val="24"/>
          <w:szCs w:val="24"/>
        </w:rPr>
        <w:t>consideration or payment called premium.</w:t>
      </w:r>
      <w:r>
        <w:rPr>
          <w:rFonts w:ascii="Times New Roman" w:hAnsi="Times New Roman" w:cs="Times New Roman"/>
          <w:sz w:val="24"/>
          <w:szCs w:val="24"/>
        </w:rPr>
        <w:t xml:space="preserve"> The insurance company provides insurance cover for life, fire, property, etc. </w:t>
      </w:r>
      <w:r w:rsidR="00A71C94">
        <w:rPr>
          <w:rFonts w:ascii="Times New Roman" w:hAnsi="Times New Roman" w:cs="Times New Roman"/>
          <w:sz w:val="24"/>
          <w:szCs w:val="24"/>
        </w:rPr>
        <w:t xml:space="preserve">The property that is insured is called subject matter; the insurance company is called </w:t>
      </w:r>
      <w:r w:rsidR="00A71C94" w:rsidRPr="00CA4BDA">
        <w:rPr>
          <w:rFonts w:ascii="Times New Roman" w:hAnsi="Times New Roman" w:cs="Times New Roman"/>
          <w:b/>
          <w:sz w:val="24"/>
          <w:szCs w:val="24"/>
        </w:rPr>
        <w:t>insurer</w:t>
      </w:r>
      <w:r w:rsidR="00A71C94">
        <w:rPr>
          <w:rFonts w:ascii="Times New Roman" w:hAnsi="Times New Roman" w:cs="Times New Roman"/>
          <w:sz w:val="24"/>
          <w:szCs w:val="24"/>
        </w:rPr>
        <w:t xml:space="preserve"> and the policy holder is called </w:t>
      </w:r>
      <w:r w:rsidR="00A71C94" w:rsidRPr="00CA4BDA">
        <w:rPr>
          <w:rFonts w:ascii="Times New Roman" w:hAnsi="Times New Roman" w:cs="Times New Roman"/>
          <w:b/>
          <w:sz w:val="24"/>
          <w:szCs w:val="24"/>
        </w:rPr>
        <w:t>insured.</w:t>
      </w:r>
    </w:p>
    <w:p w:rsidR="00A71C94" w:rsidRPr="00A71C94" w:rsidRDefault="00A71C94" w:rsidP="00CA4BDA">
      <w:pPr>
        <w:pStyle w:val="ListParagraph"/>
        <w:jc w:val="both"/>
        <w:rPr>
          <w:rFonts w:ascii="Times New Roman" w:hAnsi="Times New Roman" w:cs="Times New Roman"/>
          <w:b/>
          <w:sz w:val="24"/>
          <w:szCs w:val="24"/>
        </w:rPr>
      </w:pPr>
    </w:p>
    <w:p w:rsidR="00C23AE8" w:rsidRPr="00C23AE8" w:rsidRDefault="00A71C94" w:rsidP="00CA4BDA">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Housing Finance:</w:t>
      </w:r>
      <w:r w:rsidR="00F07111">
        <w:rPr>
          <w:rFonts w:ascii="Times New Roman" w:hAnsi="Times New Roman" w:cs="Times New Roman"/>
          <w:b/>
          <w:sz w:val="24"/>
          <w:szCs w:val="24"/>
        </w:rPr>
        <w:t xml:space="preserve"> </w:t>
      </w:r>
      <w:r w:rsidR="00F07111" w:rsidRPr="00F07111">
        <w:rPr>
          <w:rFonts w:ascii="Times New Roman" w:hAnsi="Times New Roman" w:cs="Times New Roman"/>
          <w:sz w:val="24"/>
          <w:szCs w:val="24"/>
        </w:rPr>
        <w:t>Hou</w:t>
      </w:r>
      <w:r w:rsidR="00F07111">
        <w:rPr>
          <w:rFonts w:ascii="Times New Roman" w:hAnsi="Times New Roman" w:cs="Times New Roman"/>
          <w:sz w:val="24"/>
          <w:szCs w:val="24"/>
        </w:rPr>
        <w:t xml:space="preserve">sing finance emerged as a fund based financial service in India with the setting up of </w:t>
      </w:r>
      <w:r w:rsidR="00F07111" w:rsidRPr="00CA4BDA">
        <w:rPr>
          <w:rFonts w:ascii="Times New Roman" w:hAnsi="Times New Roman" w:cs="Times New Roman"/>
          <w:b/>
          <w:sz w:val="24"/>
          <w:szCs w:val="24"/>
        </w:rPr>
        <w:t>National Housing bank (NHB) by the Reserve Bank of India (RBI) in 1988</w:t>
      </w:r>
      <w:r w:rsidR="00F07111">
        <w:rPr>
          <w:rFonts w:ascii="Times New Roman" w:hAnsi="Times New Roman" w:cs="Times New Roman"/>
          <w:sz w:val="24"/>
          <w:szCs w:val="24"/>
        </w:rPr>
        <w:t xml:space="preserve">. NHB is an apex </w:t>
      </w:r>
      <w:r w:rsidR="00C23AE8">
        <w:rPr>
          <w:rFonts w:ascii="Times New Roman" w:hAnsi="Times New Roman" w:cs="Times New Roman"/>
          <w:sz w:val="24"/>
          <w:szCs w:val="24"/>
        </w:rPr>
        <w:t xml:space="preserve">(principal) housing finance institution in India. It is a </w:t>
      </w:r>
      <w:r w:rsidR="00C23AE8" w:rsidRPr="00CA4BDA">
        <w:rPr>
          <w:rFonts w:ascii="Times New Roman" w:hAnsi="Times New Roman" w:cs="Times New Roman"/>
          <w:b/>
          <w:sz w:val="24"/>
          <w:szCs w:val="24"/>
        </w:rPr>
        <w:t>fully owned subsidiary of the RBI.</w:t>
      </w:r>
    </w:p>
    <w:p w:rsidR="00C23AE8" w:rsidRPr="00C23AE8" w:rsidRDefault="00C23AE8" w:rsidP="00CA4BDA">
      <w:pPr>
        <w:pStyle w:val="ListParagraph"/>
        <w:jc w:val="both"/>
        <w:rPr>
          <w:rFonts w:ascii="Times New Roman" w:hAnsi="Times New Roman" w:cs="Times New Roman"/>
          <w:sz w:val="24"/>
          <w:szCs w:val="24"/>
        </w:rPr>
      </w:pPr>
    </w:p>
    <w:p w:rsidR="00C23AE8" w:rsidRDefault="00C23AE8" w:rsidP="00CA4BD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C23AE8">
        <w:rPr>
          <w:rFonts w:ascii="Times New Roman" w:hAnsi="Times New Roman" w:cs="Times New Roman"/>
          <w:sz w:val="24"/>
          <w:szCs w:val="24"/>
        </w:rPr>
        <w:t>At present, a number of specialized financial institutions in the public, private and joint sectors have entered in the field of housing finance such as HDFCs, SBIHF, Canfin Home, LIC Housing Finance, Ind Bank Housing, Citi Home, Gujrat Ambuja, and ICICI Housing. These financial institutions have designed suitable schemes for individuals, corporate, builders and promoters. The HUDCO and commercial and co-operative banks have designed schemes specifically for lower and middle income group people.</w:t>
      </w:r>
    </w:p>
    <w:p w:rsidR="00C23AE8" w:rsidRDefault="00C23AE8" w:rsidP="00CA4BDA">
      <w:pPr>
        <w:pStyle w:val="ListParagraph"/>
        <w:jc w:val="both"/>
        <w:rPr>
          <w:rFonts w:ascii="Times New Roman" w:hAnsi="Times New Roman" w:cs="Times New Roman"/>
          <w:sz w:val="24"/>
          <w:szCs w:val="24"/>
        </w:rPr>
      </w:pPr>
    </w:p>
    <w:p w:rsidR="00C23AE8" w:rsidRPr="00502F5E" w:rsidRDefault="00C23AE8" w:rsidP="00CA4BDA">
      <w:pPr>
        <w:pStyle w:val="ListParagraph"/>
        <w:numPr>
          <w:ilvl w:val="0"/>
          <w:numId w:val="5"/>
        </w:numPr>
        <w:jc w:val="both"/>
        <w:rPr>
          <w:rFonts w:ascii="Times New Roman" w:hAnsi="Times New Roman" w:cs="Times New Roman"/>
          <w:b/>
          <w:sz w:val="24"/>
          <w:szCs w:val="24"/>
        </w:rPr>
      </w:pPr>
      <w:r w:rsidRPr="00C23AE8">
        <w:rPr>
          <w:rFonts w:ascii="Times New Roman" w:hAnsi="Times New Roman" w:cs="Times New Roman"/>
          <w:b/>
          <w:sz w:val="24"/>
          <w:szCs w:val="24"/>
        </w:rPr>
        <w:t>Venture Capital:</w:t>
      </w:r>
      <w:r w:rsidR="00502F5E">
        <w:rPr>
          <w:rFonts w:ascii="Times New Roman" w:hAnsi="Times New Roman" w:cs="Times New Roman"/>
          <w:b/>
          <w:sz w:val="24"/>
          <w:szCs w:val="24"/>
        </w:rPr>
        <w:t xml:space="preserve"> </w:t>
      </w:r>
      <w:r w:rsidR="00502F5E" w:rsidRPr="00502F5E">
        <w:rPr>
          <w:rFonts w:ascii="Times New Roman" w:hAnsi="Times New Roman" w:cs="Times New Roman"/>
          <w:sz w:val="24"/>
          <w:szCs w:val="24"/>
        </w:rPr>
        <w:t>V</w:t>
      </w:r>
      <w:r w:rsidR="00502F5E">
        <w:rPr>
          <w:rFonts w:ascii="Times New Roman" w:hAnsi="Times New Roman" w:cs="Times New Roman"/>
          <w:sz w:val="24"/>
          <w:szCs w:val="24"/>
        </w:rPr>
        <w:t xml:space="preserve">enture capital refers financial investment in </w:t>
      </w:r>
      <w:r w:rsidR="00502F5E" w:rsidRPr="00CA4BDA">
        <w:rPr>
          <w:rFonts w:ascii="Times New Roman" w:hAnsi="Times New Roman" w:cs="Times New Roman"/>
          <w:b/>
          <w:sz w:val="24"/>
          <w:szCs w:val="24"/>
        </w:rPr>
        <w:t>highly risky projects</w:t>
      </w:r>
      <w:r w:rsidR="00502F5E">
        <w:rPr>
          <w:rFonts w:ascii="Times New Roman" w:hAnsi="Times New Roman" w:cs="Times New Roman"/>
          <w:sz w:val="24"/>
          <w:szCs w:val="24"/>
        </w:rPr>
        <w:t xml:space="preserve"> with the objective of </w:t>
      </w:r>
      <w:r w:rsidR="00502F5E" w:rsidRPr="00CA4BDA">
        <w:rPr>
          <w:rFonts w:ascii="Times New Roman" w:hAnsi="Times New Roman" w:cs="Times New Roman"/>
          <w:b/>
          <w:sz w:val="24"/>
          <w:szCs w:val="24"/>
        </w:rPr>
        <w:t>earning a high rate of return.</w:t>
      </w:r>
      <w:r w:rsidR="00502F5E">
        <w:rPr>
          <w:rFonts w:ascii="Times New Roman" w:hAnsi="Times New Roman" w:cs="Times New Roman"/>
          <w:sz w:val="24"/>
          <w:szCs w:val="24"/>
        </w:rPr>
        <w:t xml:space="preserve"> It involves </w:t>
      </w:r>
      <w:r w:rsidR="00502F5E" w:rsidRPr="00CA4BDA">
        <w:rPr>
          <w:rFonts w:ascii="Times New Roman" w:hAnsi="Times New Roman" w:cs="Times New Roman"/>
          <w:b/>
          <w:sz w:val="24"/>
          <w:szCs w:val="24"/>
        </w:rPr>
        <w:t>high degree of risk</w:t>
      </w:r>
      <w:r w:rsidR="00502F5E">
        <w:rPr>
          <w:rFonts w:ascii="Times New Roman" w:hAnsi="Times New Roman" w:cs="Times New Roman"/>
          <w:sz w:val="24"/>
          <w:szCs w:val="24"/>
        </w:rPr>
        <w:t>. Venture capital financing is one of the most recent entrants in the Indian capital market. Some of the venture capital financing agencies are;</w:t>
      </w:r>
    </w:p>
    <w:p w:rsidR="00502F5E" w:rsidRDefault="00502F5E" w:rsidP="00CA4BDA">
      <w:pPr>
        <w:pStyle w:val="ListParagraph"/>
        <w:numPr>
          <w:ilvl w:val="0"/>
          <w:numId w:val="4"/>
        </w:numPr>
        <w:jc w:val="both"/>
        <w:rPr>
          <w:rFonts w:ascii="Times New Roman" w:hAnsi="Times New Roman" w:cs="Times New Roman"/>
          <w:sz w:val="24"/>
          <w:szCs w:val="24"/>
        </w:rPr>
      </w:pPr>
      <w:r w:rsidRPr="00502F5E">
        <w:rPr>
          <w:rFonts w:ascii="Times New Roman" w:hAnsi="Times New Roman" w:cs="Times New Roman"/>
          <w:sz w:val="24"/>
          <w:szCs w:val="24"/>
        </w:rPr>
        <w:t>Venture capital scheme of IDBI</w:t>
      </w:r>
      <w:r>
        <w:rPr>
          <w:rFonts w:ascii="Times New Roman" w:hAnsi="Times New Roman" w:cs="Times New Roman"/>
          <w:sz w:val="24"/>
          <w:szCs w:val="24"/>
        </w:rPr>
        <w:t>;</w:t>
      </w:r>
    </w:p>
    <w:p w:rsidR="00502F5E" w:rsidRDefault="00502F5E" w:rsidP="00CA4B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Venture Capital Scheme of ICICI;</w:t>
      </w:r>
    </w:p>
    <w:p w:rsidR="00502F5E" w:rsidRDefault="00502F5E" w:rsidP="00CA4B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Risk Capital and Technology Corporation Ltd. (RCTC);</w:t>
      </w:r>
    </w:p>
    <w:p w:rsidR="00502F5E" w:rsidRDefault="00502F5E" w:rsidP="00CA4B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Infrastructure Leasing and Financial Services Ltd. (IL and FS).</w:t>
      </w:r>
    </w:p>
    <w:p w:rsidR="00502F5E" w:rsidRDefault="00502F5E" w:rsidP="00CA4BDA">
      <w:pPr>
        <w:pStyle w:val="ListParagraph"/>
        <w:jc w:val="both"/>
        <w:rPr>
          <w:rFonts w:ascii="Times New Roman" w:hAnsi="Times New Roman" w:cs="Times New Roman"/>
          <w:sz w:val="24"/>
          <w:szCs w:val="24"/>
        </w:rPr>
      </w:pPr>
    </w:p>
    <w:p w:rsidR="00502F5E" w:rsidRDefault="00502F5E" w:rsidP="00CA4BDA">
      <w:pPr>
        <w:pStyle w:val="ListParagraph"/>
        <w:jc w:val="both"/>
        <w:rPr>
          <w:rFonts w:ascii="Times New Roman" w:hAnsi="Times New Roman" w:cs="Times New Roman"/>
          <w:sz w:val="24"/>
          <w:szCs w:val="24"/>
        </w:rPr>
      </w:pPr>
    </w:p>
    <w:p w:rsidR="00CA4BDA" w:rsidRDefault="00CA4BDA" w:rsidP="00CA4BDA">
      <w:pPr>
        <w:pStyle w:val="ListParagraph"/>
        <w:jc w:val="both"/>
        <w:rPr>
          <w:rFonts w:ascii="Times New Roman" w:hAnsi="Times New Roman" w:cs="Times New Roman"/>
          <w:sz w:val="24"/>
          <w:szCs w:val="24"/>
        </w:rPr>
      </w:pPr>
    </w:p>
    <w:p w:rsidR="00CA4BDA" w:rsidRDefault="00CA4BDA" w:rsidP="00CA4BDA">
      <w:pPr>
        <w:pStyle w:val="ListParagraph"/>
        <w:jc w:val="both"/>
        <w:rPr>
          <w:rFonts w:ascii="Times New Roman" w:hAnsi="Times New Roman" w:cs="Times New Roman"/>
          <w:sz w:val="24"/>
          <w:szCs w:val="24"/>
        </w:rPr>
      </w:pPr>
    </w:p>
    <w:p w:rsidR="00502F5E" w:rsidRPr="00CA4BDA" w:rsidRDefault="005D3B7A" w:rsidP="00CA4BDA">
      <w:pPr>
        <w:jc w:val="both"/>
        <w:rPr>
          <w:rFonts w:ascii="Times New Roman" w:hAnsi="Times New Roman" w:cs="Times New Roman"/>
          <w:b/>
          <w:color w:val="FF0000"/>
          <w:sz w:val="24"/>
          <w:szCs w:val="24"/>
        </w:rPr>
      </w:pPr>
      <w:r>
        <w:rPr>
          <w:rFonts w:ascii="Times New Roman" w:hAnsi="Times New Roman" w:cs="Times New Roman"/>
          <w:b/>
          <w:sz w:val="24"/>
          <w:szCs w:val="24"/>
        </w:rPr>
        <w:lastRenderedPageBreak/>
        <w:t xml:space="preserve">        </w:t>
      </w:r>
      <w:r w:rsidR="00AE7D71" w:rsidRPr="00CA4BDA">
        <w:rPr>
          <w:rFonts w:ascii="Times New Roman" w:hAnsi="Times New Roman" w:cs="Times New Roman"/>
          <w:b/>
          <w:color w:val="FF0000"/>
          <w:sz w:val="24"/>
          <w:szCs w:val="24"/>
        </w:rPr>
        <w:t>B. Fee based or Advisory Based Financial Services:</w:t>
      </w:r>
    </w:p>
    <w:p w:rsidR="005D3B7A" w:rsidRDefault="005D3B7A"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 xml:space="preserve">1. </w:t>
      </w:r>
      <w:r w:rsidRPr="00761EAC">
        <w:rPr>
          <w:rFonts w:ascii="Times New Roman" w:hAnsi="Times New Roman" w:cs="Times New Roman"/>
          <w:b/>
          <w:sz w:val="24"/>
          <w:szCs w:val="24"/>
        </w:rPr>
        <w:t>Merchant Banking:</w:t>
      </w:r>
      <w:r>
        <w:rPr>
          <w:rFonts w:ascii="Times New Roman" w:hAnsi="Times New Roman" w:cs="Times New Roman"/>
          <w:sz w:val="24"/>
          <w:szCs w:val="24"/>
        </w:rPr>
        <w:t xml:space="preserve"> Merchant banking is a banking service dealing in commercial loans and investment. Merchant bank is also termed as </w:t>
      </w:r>
      <w:r w:rsidRPr="00CA4BDA">
        <w:rPr>
          <w:rFonts w:ascii="Times New Roman" w:hAnsi="Times New Roman" w:cs="Times New Roman"/>
          <w:b/>
          <w:sz w:val="24"/>
          <w:szCs w:val="24"/>
        </w:rPr>
        <w:t>“accepting and issuing houses”.</w:t>
      </w:r>
      <w:r>
        <w:rPr>
          <w:rFonts w:ascii="Times New Roman" w:hAnsi="Times New Roman" w:cs="Times New Roman"/>
          <w:sz w:val="24"/>
          <w:szCs w:val="24"/>
        </w:rPr>
        <w:t xml:space="preserve"> It refers to marketing of corporate and other securities. In the process, the merchant banker performs a number of services concerning various aspects of marketing viz. organization, underwriting and distribution of securities. </w:t>
      </w:r>
    </w:p>
    <w:p w:rsidR="005D3B7A" w:rsidRDefault="005D3B7A" w:rsidP="00CA4BDA">
      <w:pPr>
        <w:pStyle w:val="ListParagraph"/>
        <w:tabs>
          <w:tab w:val="left" w:pos="4421"/>
        </w:tabs>
        <w:ind w:left="1080"/>
        <w:jc w:val="both"/>
        <w:rPr>
          <w:rFonts w:ascii="Times New Roman" w:hAnsi="Times New Roman" w:cs="Times New Roman"/>
          <w:sz w:val="24"/>
          <w:szCs w:val="24"/>
        </w:rPr>
      </w:pPr>
    </w:p>
    <w:p w:rsidR="00761EAC" w:rsidRDefault="005D3B7A"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 xml:space="preserve">2.  </w:t>
      </w:r>
      <w:r w:rsidRPr="00761EAC">
        <w:rPr>
          <w:rFonts w:ascii="Times New Roman" w:hAnsi="Times New Roman" w:cs="Times New Roman"/>
          <w:b/>
          <w:sz w:val="24"/>
          <w:szCs w:val="24"/>
        </w:rPr>
        <w:t>Credit Rating:</w:t>
      </w:r>
      <w:r>
        <w:rPr>
          <w:rFonts w:ascii="Times New Roman" w:hAnsi="Times New Roman" w:cs="Times New Roman"/>
          <w:sz w:val="24"/>
          <w:szCs w:val="24"/>
        </w:rPr>
        <w:t xml:space="preserve"> A credit rating is an evaluation of the credit risk of a prospective debtor (individual/ business company/ government) predicting their ability to pay back the debt. </w:t>
      </w:r>
      <w:r w:rsidR="004312AF">
        <w:rPr>
          <w:rFonts w:ascii="Times New Roman" w:hAnsi="Times New Roman" w:cs="Times New Roman"/>
          <w:sz w:val="24"/>
          <w:szCs w:val="24"/>
        </w:rPr>
        <w:t xml:space="preserve">A Credit Rating Agency (CRA) is also termed as </w:t>
      </w:r>
      <w:r w:rsidR="004312AF" w:rsidRPr="00CA4BDA">
        <w:rPr>
          <w:rFonts w:ascii="Times New Roman" w:hAnsi="Times New Roman" w:cs="Times New Roman"/>
          <w:b/>
          <w:sz w:val="24"/>
          <w:szCs w:val="24"/>
        </w:rPr>
        <w:t>ratings service</w:t>
      </w:r>
      <w:r w:rsidR="004312AF">
        <w:rPr>
          <w:rFonts w:ascii="Times New Roman" w:hAnsi="Times New Roman" w:cs="Times New Roman"/>
          <w:sz w:val="24"/>
          <w:szCs w:val="24"/>
        </w:rPr>
        <w:t>. It is a company that assigns credit ratings, which rate a debtor’s ability to pay back debt by making timely principal and interest payments and the likelihood of default. It rates the creditworthiness of issuers of debt obligations of debt instruments.</w:t>
      </w:r>
      <w:r w:rsidR="00761EAC">
        <w:rPr>
          <w:rFonts w:ascii="Times New Roman" w:hAnsi="Times New Roman" w:cs="Times New Roman"/>
          <w:sz w:val="24"/>
          <w:szCs w:val="24"/>
        </w:rPr>
        <w:t xml:space="preserve"> </w:t>
      </w:r>
    </w:p>
    <w:p w:rsidR="00761EAC" w:rsidRDefault="00761EAC"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761EAC" w:rsidRPr="00761EAC" w:rsidRDefault="00761EAC" w:rsidP="00CA4BDA">
      <w:pPr>
        <w:pStyle w:val="ListParagraph"/>
        <w:tabs>
          <w:tab w:val="left" w:pos="4421"/>
        </w:tabs>
        <w:ind w:left="1080"/>
        <w:jc w:val="both"/>
        <w:rPr>
          <w:rFonts w:ascii="Times New Roman" w:hAnsi="Times New Roman" w:cs="Times New Roman"/>
          <w:sz w:val="24"/>
          <w:szCs w:val="24"/>
        </w:rPr>
      </w:pPr>
      <w:r w:rsidRPr="00761EAC">
        <w:rPr>
          <w:rFonts w:ascii="Times New Roman" w:hAnsi="Times New Roman" w:cs="Times New Roman"/>
          <w:b/>
          <w:sz w:val="24"/>
          <w:szCs w:val="24"/>
        </w:rPr>
        <w:t>Three major Credit Rating Agencies (CRAs) are</w:t>
      </w:r>
      <w:r>
        <w:rPr>
          <w:rFonts w:ascii="Times New Roman" w:hAnsi="Times New Roman" w:cs="Times New Roman"/>
          <w:sz w:val="24"/>
          <w:szCs w:val="24"/>
        </w:rPr>
        <w:t xml:space="preserve">: </w:t>
      </w:r>
    </w:p>
    <w:p w:rsidR="00761EAC" w:rsidRDefault="00761EAC"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a) Credit Rating Information Services of India Ltd. (CRISIL);</w:t>
      </w:r>
    </w:p>
    <w:p w:rsidR="00761EAC" w:rsidRDefault="00761EAC"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b) Investment Information and Credit Rating Agency of India Ltd. (ICRA) and</w:t>
      </w:r>
    </w:p>
    <w:p w:rsidR="00761EAC" w:rsidRDefault="00761EAC"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c) Credit Analysis and Research in Equities (CARE).</w:t>
      </w:r>
    </w:p>
    <w:p w:rsidR="00761EAC" w:rsidRDefault="00761EAC" w:rsidP="00CA4BDA">
      <w:pPr>
        <w:pStyle w:val="ListParagraph"/>
        <w:tabs>
          <w:tab w:val="left" w:pos="4421"/>
        </w:tabs>
        <w:ind w:left="1080"/>
        <w:jc w:val="both"/>
        <w:rPr>
          <w:rFonts w:ascii="Times New Roman" w:hAnsi="Times New Roman" w:cs="Times New Roman"/>
          <w:sz w:val="24"/>
          <w:szCs w:val="24"/>
        </w:rPr>
      </w:pPr>
    </w:p>
    <w:p w:rsidR="00761EAC" w:rsidRDefault="00761EAC"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 xml:space="preserve">3. </w:t>
      </w:r>
      <w:r w:rsidRPr="00C149E5">
        <w:rPr>
          <w:rFonts w:ascii="Times New Roman" w:hAnsi="Times New Roman" w:cs="Times New Roman"/>
          <w:b/>
          <w:sz w:val="24"/>
          <w:szCs w:val="24"/>
        </w:rPr>
        <w:t>Stock Broking:</w:t>
      </w:r>
      <w:r>
        <w:rPr>
          <w:rFonts w:ascii="Times New Roman" w:hAnsi="Times New Roman" w:cs="Times New Roman"/>
          <w:sz w:val="24"/>
          <w:szCs w:val="24"/>
        </w:rPr>
        <w:t xml:space="preserve"> Stock Broking refers to the function of buying and selling of financial securities such as shares, debentures, bonds, stock, warrants, etc. in a stock market </w:t>
      </w:r>
      <w:r w:rsidRPr="00CA4BDA">
        <w:rPr>
          <w:rFonts w:ascii="Times New Roman" w:hAnsi="Times New Roman" w:cs="Times New Roman"/>
          <w:b/>
          <w:sz w:val="24"/>
          <w:szCs w:val="24"/>
        </w:rPr>
        <w:t>through a dealer (stock broker) who acts as an agent on behalf of the clients</w:t>
      </w:r>
      <w:r>
        <w:rPr>
          <w:rFonts w:ascii="Times New Roman" w:hAnsi="Times New Roman" w:cs="Times New Roman"/>
          <w:sz w:val="24"/>
          <w:szCs w:val="24"/>
        </w:rPr>
        <w:t xml:space="preserve"> who wish to buy or sell financial securities.</w:t>
      </w:r>
    </w:p>
    <w:p w:rsidR="00C149E5" w:rsidRDefault="00C149E5" w:rsidP="00CA4BDA">
      <w:pPr>
        <w:pStyle w:val="ListParagraph"/>
        <w:tabs>
          <w:tab w:val="left" w:pos="4421"/>
        </w:tabs>
        <w:ind w:left="1080"/>
        <w:jc w:val="both"/>
        <w:rPr>
          <w:rFonts w:ascii="Times New Roman" w:hAnsi="Times New Roman" w:cs="Times New Roman"/>
          <w:sz w:val="24"/>
          <w:szCs w:val="24"/>
        </w:rPr>
      </w:pPr>
    </w:p>
    <w:p w:rsidR="00C149E5" w:rsidRDefault="00C149E5"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 xml:space="preserve">4. </w:t>
      </w:r>
      <w:r w:rsidRPr="00C149E5">
        <w:rPr>
          <w:rFonts w:ascii="Times New Roman" w:hAnsi="Times New Roman" w:cs="Times New Roman"/>
          <w:b/>
          <w:sz w:val="24"/>
          <w:szCs w:val="24"/>
        </w:rPr>
        <w:t>Portfolio Management:</w:t>
      </w:r>
      <w:r>
        <w:rPr>
          <w:rFonts w:ascii="Times New Roman" w:hAnsi="Times New Roman" w:cs="Times New Roman"/>
          <w:sz w:val="24"/>
          <w:szCs w:val="24"/>
        </w:rPr>
        <w:t xml:space="preserve"> Portfolio management is defined as the </w:t>
      </w:r>
      <w:r w:rsidRPr="00CA4BDA">
        <w:rPr>
          <w:rFonts w:ascii="Times New Roman" w:hAnsi="Times New Roman" w:cs="Times New Roman"/>
          <w:b/>
          <w:sz w:val="24"/>
          <w:szCs w:val="24"/>
        </w:rPr>
        <w:t>art and science</w:t>
      </w:r>
      <w:r>
        <w:rPr>
          <w:rFonts w:ascii="Times New Roman" w:hAnsi="Times New Roman" w:cs="Times New Roman"/>
          <w:sz w:val="24"/>
          <w:szCs w:val="24"/>
        </w:rPr>
        <w:t xml:space="preserve"> of making decisions about the investment mix and policy, prioritizing projects, matching investments to objectives, asset allocation for individuals and institutions and balancing risk against performance. </w:t>
      </w:r>
    </w:p>
    <w:p w:rsidR="00C149E5" w:rsidRDefault="00C149E5" w:rsidP="00CA4BDA">
      <w:pPr>
        <w:pStyle w:val="ListParagraph"/>
        <w:tabs>
          <w:tab w:val="left" w:pos="4421"/>
        </w:tabs>
        <w:ind w:left="1080"/>
        <w:jc w:val="both"/>
        <w:rPr>
          <w:rFonts w:ascii="Times New Roman" w:hAnsi="Times New Roman" w:cs="Times New Roman"/>
          <w:sz w:val="24"/>
          <w:szCs w:val="24"/>
        </w:rPr>
      </w:pPr>
    </w:p>
    <w:p w:rsidR="00C149E5" w:rsidRPr="00CA4BDA" w:rsidRDefault="00C149E5" w:rsidP="00CA4BDA">
      <w:pPr>
        <w:pStyle w:val="ListParagraph"/>
        <w:tabs>
          <w:tab w:val="left" w:pos="4421"/>
        </w:tabs>
        <w:ind w:left="1080"/>
        <w:jc w:val="both"/>
        <w:rPr>
          <w:rFonts w:ascii="Times New Roman" w:hAnsi="Times New Roman" w:cs="Times New Roman"/>
          <w:sz w:val="24"/>
          <w:szCs w:val="24"/>
        </w:rPr>
      </w:pPr>
      <w:r>
        <w:rPr>
          <w:rFonts w:ascii="Times New Roman" w:hAnsi="Times New Roman" w:cs="Times New Roman"/>
          <w:sz w:val="24"/>
          <w:szCs w:val="24"/>
        </w:rPr>
        <w:t xml:space="preserve">5. </w:t>
      </w:r>
      <w:r w:rsidRPr="00C149E5">
        <w:rPr>
          <w:rFonts w:ascii="Times New Roman" w:hAnsi="Times New Roman" w:cs="Times New Roman"/>
          <w:b/>
          <w:sz w:val="24"/>
          <w:szCs w:val="24"/>
        </w:rPr>
        <w:t>Depository Services:</w:t>
      </w:r>
      <w:r>
        <w:rPr>
          <w:rFonts w:ascii="Times New Roman" w:hAnsi="Times New Roman" w:cs="Times New Roman"/>
          <w:sz w:val="24"/>
          <w:szCs w:val="24"/>
        </w:rPr>
        <w:t xml:space="preserve"> Depository service is a fee based financial service where the securities of investors are kept in an electronic form. The process of buying and selling financial securities in an electronic form is known as depository service. It is also termed ad </w:t>
      </w:r>
      <w:r w:rsidRPr="00C149E5">
        <w:rPr>
          <w:rFonts w:ascii="Times New Roman" w:hAnsi="Times New Roman" w:cs="Times New Roman"/>
          <w:b/>
          <w:sz w:val="24"/>
          <w:szCs w:val="24"/>
        </w:rPr>
        <w:t>scripless or paperless</w:t>
      </w:r>
      <w:r>
        <w:rPr>
          <w:rFonts w:ascii="Times New Roman" w:hAnsi="Times New Roman" w:cs="Times New Roman"/>
          <w:sz w:val="24"/>
          <w:szCs w:val="24"/>
        </w:rPr>
        <w:t xml:space="preserve"> trading of financial securities. This service is performed through an account termed as </w:t>
      </w:r>
      <w:r w:rsidRPr="00C149E5">
        <w:rPr>
          <w:rFonts w:ascii="Times New Roman" w:hAnsi="Times New Roman" w:cs="Times New Roman"/>
          <w:b/>
          <w:sz w:val="24"/>
          <w:szCs w:val="24"/>
        </w:rPr>
        <w:t>Demat Account</w:t>
      </w:r>
      <w:r>
        <w:rPr>
          <w:rFonts w:ascii="Times New Roman" w:hAnsi="Times New Roman" w:cs="Times New Roman"/>
          <w:sz w:val="24"/>
          <w:szCs w:val="24"/>
        </w:rPr>
        <w:t xml:space="preserve">. </w:t>
      </w:r>
      <w:r w:rsidRPr="00CA4BDA">
        <w:rPr>
          <w:rFonts w:ascii="Times New Roman" w:hAnsi="Times New Roman" w:cs="Times New Roman"/>
          <w:sz w:val="24"/>
          <w:szCs w:val="24"/>
        </w:rPr>
        <w:t xml:space="preserve">The investor, who wants to avail the services of a depository, has to open a </w:t>
      </w:r>
      <w:r w:rsidRPr="00CA4BDA">
        <w:rPr>
          <w:rFonts w:ascii="Times New Roman" w:hAnsi="Times New Roman" w:cs="Times New Roman"/>
          <w:b/>
          <w:sz w:val="24"/>
          <w:szCs w:val="24"/>
        </w:rPr>
        <w:t>Beneficiary Account</w:t>
      </w:r>
      <w:r w:rsidRPr="00CA4BDA">
        <w:rPr>
          <w:rFonts w:ascii="Times New Roman" w:hAnsi="Times New Roman" w:cs="Times New Roman"/>
          <w:sz w:val="24"/>
          <w:szCs w:val="24"/>
        </w:rPr>
        <w:t xml:space="preserve"> with the </w:t>
      </w:r>
      <w:r w:rsidRPr="00CA4BDA">
        <w:rPr>
          <w:rFonts w:ascii="Times New Roman" w:hAnsi="Times New Roman" w:cs="Times New Roman"/>
          <w:b/>
          <w:sz w:val="24"/>
          <w:szCs w:val="24"/>
        </w:rPr>
        <w:t xml:space="preserve">Depository Participant (DP). </w:t>
      </w:r>
    </w:p>
    <w:p w:rsidR="00CA4BDA" w:rsidRPr="00C149E5" w:rsidRDefault="00CA4BDA" w:rsidP="00CA4BDA">
      <w:pPr>
        <w:pStyle w:val="ListParagraph"/>
        <w:tabs>
          <w:tab w:val="left" w:pos="4421"/>
        </w:tabs>
        <w:ind w:left="1080"/>
        <w:jc w:val="both"/>
        <w:rPr>
          <w:rFonts w:ascii="Times New Roman" w:hAnsi="Times New Roman" w:cs="Times New Roman"/>
          <w:b/>
          <w:sz w:val="24"/>
          <w:szCs w:val="24"/>
        </w:rPr>
      </w:pPr>
    </w:p>
    <w:p w:rsidR="00C149E5" w:rsidRDefault="00C149E5" w:rsidP="00CA4BDA">
      <w:pPr>
        <w:pStyle w:val="ListParagraph"/>
        <w:tabs>
          <w:tab w:val="left" w:pos="4421"/>
        </w:tabs>
        <w:ind w:left="1080"/>
        <w:jc w:val="both"/>
        <w:rPr>
          <w:rFonts w:ascii="Times New Roman" w:hAnsi="Times New Roman" w:cs="Times New Roman"/>
          <w:sz w:val="24"/>
          <w:szCs w:val="24"/>
        </w:rPr>
      </w:pPr>
    </w:p>
    <w:p w:rsidR="00C149E5" w:rsidRDefault="00C149E5" w:rsidP="00CA4BDA">
      <w:pPr>
        <w:pStyle w:val="ListParagraph"/>
        <w:tabs>
          <w:tab w:val="left" w:pos="4421"/>
        </w:tabs>
        <w:ind w:left="1080"/>
        <w:jc w:val="both"/>
        <w:rPr>
          <w:rFonts w:ascii="Times New Roman" w:hAnsi="Times New Roman" w:cs="Times New Roman"/>
          <w:sz w:val="24"/>
          <w:szCs w:val="24"/>
        </w:rPr>
      </w:pPr>
    </w:p>
    <w:p w:rsidR="00502F5E" w:rsidRPr="00502F5E" w:rsidRDefault="00AE7D71" w:rsidP="00CA4BDA">
      <w:pPr>
        <w:pStyle w:val="ListParagraph"/>
        <w:tabs>
          <w:tab w:val="left" w:pos="4421"/>
          <w:tab w:val="left" w:pos="5953"/>
        </w:tabs>
        <w:ind w:left="1080"/>
        <w:jc w:val="both"/>
        <w:rPr>
          <w:rFonts w:ascii="Times New Roman" w:hAnsi="Times New Roman" w:cs="Times New Roman"/>
          <w:sz w:val="24"/>
          <w:szCs w:val="24"/>
        </w:rPr>
      </w:pPr>
      <w:r>
        <w:rPr>
          <w:rFonts w:ascii="Times New Roman" w:hAnsi="Times New Roman" w:cs="Times New Roman"/>
          <w:sz w:val="24"/>
          <w:szCs w:val="24"/>
        </w:rPr>
        <w:tab/>
      </w:r>
      <w:r w:rsidR="00C149E5">
        <w:rPr>
          <w:rFonts w:ascii="Times New Roman" w:hAnsi="Times New Roman" w:cs="Times New Roman"/>
          <w:sz w:val="24"/>
          <w:szCs w:val="24"/>
        </w:rPr>
        <w:tab/>
      </w:r>
    </w:p>
    <w:sectPr w:rsidR="00502F5E" w:rsidRPr="00502F5E" w:rsidSect="00055C16">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577" w:rsidRDefault="00CE0577" w:rsidP="00C01158">
      <w:pPr>
        <w:spacing w:after="0" w:line="240" w:lineRule="auto"/>
      </w:pPr>
      <w:r>
        <w:separator/>
      </w:r>
    </w:p>
  </w:endnote>
  <w:endnote w:type="continuationSeparator" w:id="1">
    <w:p w:rsidR="00CE0577" w:rsidRDefault="00CE0577" w:rsidP="00C01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577" w:rsidRDefault="00CE0577" w:rsidP="00C01158">
      <w:pPr>
        <w:spacing w:after="0" w:line="240" w:lineRule="auto"/>
      </w:pPr>
      <w:r>
        <w:separator/>
      </w:r>
    </w:p>
  </w:footnote>
  <w:footnote w:type="continuationSeparator" w:id="1">
    <w:p w:rsidR="00CE0577" w:rsidRDefault="00CE0577" w:rsidP="00C011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158" w:rsidRDefault="00DC3C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53360" o:spid="_x0000_s2050" type="#_x0000_t136" style="position:absolute;margin-left:0;margin-top:0;width:549.9pt;height:109.95pt;rotation:315;z-index:-251654144;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158" w:rsidRDefault="00DC3C24" w:rsidP="00C01158">
    <w:pPr>
      <w:pStyle w:val="Header"/>
      <w:tabs>
        <w:tab w:val="clear" w:pos="4680"/>
        <w:tab w:val="clear" w:pos="9360"/>
        <w:tab w:val="left" w:pos="72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53361" o:spid="_x0000_s2051" type="#_x0000_t136" style="position:absolute;margin-left:0;margin-top:0;width:549.9pt;height:109.95pt;rotation:315;z-index:-251652096;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r w:rsidR="00C01158">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158" w:rsidRDefault="00DC3C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53359" o:spid="_x0000_s2049" type="#_x0000_t136" style="position:absolute;margin-left:0;margin-top:0;width:549.9pt;height:109.95pt;rotation:315;z-index:-251656192;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87A"/>
    <w:multiLevelType w:val="hybridMultilevel"/>
    <w:tmpl w:val="7CF671A4"/>
    <w:lvl w:ilvl="0" w:tplc="0690009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D4E0F"/>
    <w:multiLevelType w:val="hybridMultilevel"/>
    <w:tmpl w:val="96B634F2"/>
    <w:lvl w:ilvl="0" w:tplc="F7B6B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524482"/>
    <w:multiLevelType w:val="hybridMultilevel"/>
    <w:tmpl w:val="91F0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34BCC"/>
    <w:multiLevelType w:val="hybridMultilevel"/>
    <w:tmpl w:val="28F8180E"/>
    <w:lvl w:ilvl="0" w:tplc="D42EA2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B37E2D"/>
    <w:multiLevelType w:val="hybridMultilevel"/>
    <w:tmpl w:val="0832D58A"/>
    <w:lvl w:ilvl="0" w:tplc="09566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01158"/>
    <w:rsid w:val="00055C16"/>
    <w:rsid w:val="001E55CA"/>
    <w:rsid w:val="00374C8F"/>
    <w:rsid w:val="0042393B"/>
    <w:rsid w:val="004312AF"/>
    <w:rsid w:val="004F19A5"/>
    <w:rsid w:val="00502F5E"/>
    <w:rsid w:val="00532B00"/>
    <w:rsid w:val="00535561"/>
    <w:rsid w:val="005D3B7A"/>
    <w:rsid w:val="00761EAC"/>
    <w:rsid w:val="007B144B"/>
    <w:rsid w:val="007D38A6"/>
    <w:rsid w:val="00A71C94"/>
    <w:rsid w:val="00AA2F38"/>
    <w:rsid w:val="00AE5D28"/>
    <w:rsid w:val="00AE7D71"/>
    <w:rsid w:val="00B72B8E"/>
    <w:rsid w:val="00C01158"/>
    <w:rsid w:val="00C149E5"/>
    <w:rsid w:val="00C23AE8"/>
    <w:rsid w:val="00CA4BDA"/>
    <w:rsid w:val="00CE0577"/>
    <w:rsid w:val="00DC3C24"/>
    <w:rsid w:val="00F07111"/>
    <w:rsid w:val="00F44E65"/>
    <w:rsid w:val="00F52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1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158"/>
  </w:style>
  <w:style w:type="paragraph" w:styleId="Footer">
    <w:name w:val="footer"/>
    <w:basedOn w:val="Normal"/>
    <w:link w:val="FooterChar"/>
    <w:uiPriority w:val="99"/>
    <w:semiHidden/>
    <w:unhideWhenUsed/>
    <w:rsid w:val="00C01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158"/>
  </w:style>
  <w:style w:type="paragraph" w:styleId="ListParagraph">
    <w:name w:val="List Paragraph"/>
    <w:basedOn w:val="Normal"/>
    <w:uiPriority w:val="34"/>
    <w:qFormat/>
    <w:rsid w:val="005355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dcterms:created xsi:type="dcterms:W3CDTF">2020-05-18T11:41:00Z</dcterms:created>
  <dcterms:modified xsi:type="dcterms:W3CDTF">2020-05-21T07:38:00Z</dcterms:modified>
</cp:coreProperties>
</file>