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F7E" w:rsidRPr="00A17DA6" w:rsidRDefault="00665F7E" w:rsidP="00A17DA6">
      <w:pPr>
        <w:pStyle w:val="Heading2"/>
        <w:shd w:val="clear" w:color="auto" w:fill="FFFFFF"/>
        <w:spacing w:after="300"/>
        <w:ind w:left="-24"/>
        <w:jc w:val="both"/>
        <w:rPr>
          <w:rFonts w:ascii="Arial" w:eastAsia="Times New Roman" w:hAnsi="Arial" w:cs="Arial"/>
          <w:color w:val="000000" w:themeColor="text1"/>
          <w:spacing w:val="-3"/>
          <w:sz w:val="39"/>
          <w:szCs w:val="39"/>
        </w:rPr>
      </w:pPr>
      <w:bookmarkStart w:id="0" w:name="_GoBack"/>
      <w:r w:rsidRPr="00A17DA6">
        <w:rPr>
          <w:rStyle w:val="Strong"/>
          <w:rFonts w:ascii="Arial" w:eastAsia="Times New Roman" w:hAnsi="Arial" w:cs="Arial"/>
          <w:b w:val="0"/>
          <w:bCs w:val="0"/>
          <w:color w:val="000000" w:themeColor="text1"/>
          <w:spacing w:val="-3"/>
          <w:sz w:val="39"/>
          <w:szCs w:val="39"/>
        </w:rPr>
        <w:t>Liquidity Ratios</w:t>
      </w:r>
    </w:p>
    <w:p w:rsidR="00665F7E" w:rsidRPr="00A17DA6" w:rsidRDefault="00665F7E" w:rsidP="00A17DA6">
      <w:pPr>
        <w:pStyle w:val="NormalWeb"/>
        <w:shd w:val="clear" w:color="auto" w:fill="FFFFFF"/>
        <w:spacing w:before="150" w:beforeAutospacing="0" w:after="450" w:afterAutospacing="0"/>
        <w:jc w:val="both"/>
        <w:rPr>
          <w:color w:val="000000" w:themeColor="text1"/>
          <w:spacing w:val="-1"/>
          <w:sz w:val="27"/>
          <w:szCs w:val="27"/>
        </w:rPr>
      </w:pPr>
      <w:r w:rsidRPr="00A17DA6">
        <w:rPr>
          <w:color w:val="000000" w:themeColor="text1"/>
          <w:spacing w:val="-1"/>
          <w:sz w:val="27"/>
          <w:szCs w:val="27"/>
        </w:rPr>
        <w:t>A business requires liquid funds in order to meet its short-term commitments. Liquidity is the ability of an organization to pay the amount as and when it becomes due, to the </w:t>
      </w:r>
      <w:hyperlink r:id="rId5" w:history="1">
        <w:r w:rsidRPr="00A17DA6">
          <w:rPr>
            <w:rStyle w:val="Hyperlink"/>
            <w:color w:val="000000" w:themeColor="text1"/>
            <w:spacing w:val="-1"/>
            <w:sz w:val="27"/>
            <w:szCs w:val="27"/>
            <w:u w:val="none"/>
            <w:bdr w:val="none" w:sz="0" w:space="0" w:color="auto" w:frame="1"/>
          </w:rPr>
          <w:t>stakeholders</w:t>
        </w:r>
      </w:hyperlink>
      <w:r w:rsidRPr="00A17DA6">
        <w:rPr>
          <w:color w:val="000000" w:themeColor="text1"/>
          <w:spacing w:val="-1"/>
          <w:sz w:val="27"/>
          <w:szCs w:val="27"/>
        </w:rPr>
        <w:t>.</w:t>
      </w:r>
    </w:p>
    <w:p w:rsidR="00665F7E" w:rsidRPr="00A17DA6" w:rsidRDefault="00665F7E" w:rsidP="00A17DA6">
      <w:pPr>
        <w:pStyle w:val="NormalWeb"/>
        <w:shd w:val="clear" w:color="auto" w:fill="FFFFFF"/>
        <w:spacing w:before="150" w:beforeAutospacing="0" w:after="450" w:afterAutospacing="0"/>
        <w:jc w:val="both"/>
        <w:rPr>
          <w:color w:val="000000" w:themeColor="text1"/>
          <w:spacing w:val="-1"/>
          <w:sz w:val="27"/>
          <w:szCs w:val="27"/>
        </w:rPr>
      </w:pPr>
      <w:r w:rsidRPr="00A17DA6">
        <w:rPr>
          <w:color w:val="000000" w:themeColor="text1"/>
          <w:spacing w:val="-1"/>
          <w:sz w:val="27"/>
          <w:szCs w:val="27"/>
        </w:rPr>
        <w:t>Thus, we need to calculate the Liquidity ratios to measure liquidity. These ratios are short-term in nature. The creditors always want to know the liquidity position of the entity because of their financial stake.</w:t>
      </w:r>
    </w:p>
    <w:p w:rsidR="00665F7E" w:rsidRPr="00A17DA6" w:rsidRDefault="00665F7E" w:rsidP="00A17DA6">
      <w:pPr>
        <w:pStyle w:val="NormalWeb"/>
        <w:shd w:val="clear" w:color="auto" w:fill="FFFFFF"/>
        <w:spacing w:before="150" w:beforeAutospacing="0" w:after="450" w:afterAutospacing="0"/>
        <w:jc w:val="both"/>
        <w:rPr>
          <w:color w:val="000000" w:themeColor="text1"/>
          <w:spacing w:val="-1"/>
          <w:sz w:val="27"/>
          <w:szCs w:val="27"/>
        </w:rPr>
      </w:pPr>
      <w:r w:rsidRPr="00A17DA6">
        <w:rPr>
          <w:color w:val="000000" w:themeColor="text1"/>
          <w:spacing w:val="-1"/>
          <w:sz w:val="27"/>
          <w:szCs w:val="27"/>
        </w:rPr>
        <w:t xml:space="preserve">When an organization is unable to </w:t>
      </w:r>
      <w:proofErr w:type="spellStart"/>
      <w:r w:rsidRPr="00A17DA6">
        <w:rPr>
          <w:color w:val="000000" w:themeColor="text1"/>
          <w:spacing w:val="-1"/>
          <w:sz w:val="27"/>
          <w:szCs w:val="27"/>
        </w:rPr>
        <w:t>fulfill</w:t>
      </w:r>
      <w:proofErr w:type="spellEnd"/>
      <w:r w:rsidRPr="00A17DA6">
        <w:rPr>
          <w:color w:val="000000" w:themeColor="text1"/>
          <w:spacing w:val="-1"/>
          <w:sz w:val="27"/>
          <w:szCs w:val="27"/>
        </w:rPr>
        <w:t xml:space="preserve"> its short-term commitments it adversely affects its credibility as well as the credit rating.</w:t>
      </w:r>
    </w:p>
    <w:p w:rsidR="00665F7E" w:rsidRPr="00A17DA6" w:rsidRDefault="00665F7E" w:rsidP="00A17DA6">
      <w:pPr>
        <w:pStyle w:val="NormalWeb"/>
        <w:shd w:val="clear" w:color="auto" w:fill="FFFFFF"/>
        <w:spacing w:before="150" w:beforeAutospacing="0" w:after="450" w:afterAutospacing="0"/>
        <w:jc w:val="both"/>
        <w:rPr>
          <w:color w:val="000000" w:themeColor="text1"/>
          <w:spacing w:val="-1"/>
          <w:sz w:val="27"/>
          <w:szCs w:val="27"/>
        </w:rPr>
      </w:pPr>
      <w:r w:rsidRPr="00A17DA6">
        <w:rPr>
          <w:color w:val="000000" w:themeColor="text1"/>
          <w:spacing w:val="-1"/>
          <w:sz w:val="27"/>
          <w:szCs w:val="27"/>
        </w:rPr>
        <w:t>Also, this may result in bankruptcy or closure. It is noteworthy here that excess and insufficient liquidity both are not good for the organization.</w:t>
      </w:r>
    </w:p>
    <w:p w:rsidR="00665F7E" w:rsidRPr="00A17DA6" w:rsidRDefault="00665F7E" w:rsidP="00A17DA6">
      <w:pPr>
        <w:pStyle w:val="Heading3"/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A17DA6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Types of Liquidity Ratio</w:t>
      </w:r>
    </w:p>
    <w:p w:rsidR="00665F7E" w:rsidRPr="00A17DA6" w:rsidRDefault="00665F7E" w:rsidP="00A17DA6">
      <w:pPr>
        <w:numPr>
          <w:ilvl w:val="0"/>
          <w:numId w:val="1"/>
        </w:numPr>
        <w:shd w:val="clear" w:color="auto" w:fill="FFFFFF"/>
        <w:spacing w:before="100" w:beforeAutospacing="1" w:after="21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7"/>
          <w:szCs w:val="27"/>
        </w:rPr>
      </w:pPr>
      <w:r w:rsidRPr="00A17DA6">
        <w:rPr>
          <w:rFonts w:eastAsia="Times New Roman"/>
          <w:color w:val="000000" w:themeColor="text1"/>
          <w:spacing w:val="-1"/>
          <w:sz w:val="27"/>
          <w:szCs w:val="27"/>
        </w:rPr>
        <w:t>Current Ratio</w:t>
      </w:r>
    </w:p>
    <w:p w:rsidR="00665F7E" w:rsidRPr="00A17DA6" w:rsidRDefault="00665F7E" w:rsidP="00A17DA6">
      <w:pPr>
        <w:numPr>
          <w:ilvl w:val="0"/>
          <w:numId w:val="1"/>
        </w:numPr>
        <w:shd w:val="clear" w:color="auto" w:fill="FFFFFF"/>
        <w:spacing w:before="100" w:beforeAutospacing="1" w:after="210" w:line="240" w:lineRule="auto"/>
        <w:ind w:left="450"/>
        <w:jc w:val="both"/>
        <w:rPr>
          <w:rFonts w:eastAsia="Times New Roman"/>
          <w:color w:val="000000" w:themeColor="text1"/>
          <w:spacing w:val="-1"/>
          <w:sz w:val="27"/>
          <w:szCs w:val="27"/>
        </w:rPr>
      </w:pPr>
      <w:r w:rsidRPr="00A17DA6">
        <w:rPr>
          <w:rFonts w:eastAsia="Times New Roman"/>
          <w:color w:val="000000" w:themeColor="text1"/>
          <w:spacing w:val="-1"/>
          <w:sz w:val="27"/>
          <w:szCs w:val="27"/>
        </w:rPr>
        <w:t>Quick Ratio or Acid test Ratio</w:t>
      </w:r>
    </w:p>
    <w:p w:rsidR="00665F7E" w:rsidRPr="00A17DA6" w:rsidRDefault="00665F7E" w:rsidP="00A17DA6">
      <w:pPr>
        <w:numPr>
          <w:ilvl w:val="0"/>
          <w:numId w:val="1"/>
        </w:numPr>
        <w:shd w:val="clear" w:color="auto" w:fill="FFFFFF"/>
        <w:spacing w:before="100" w:beforeAutospacing="1" w:after="210" w:line="240" w:lineRule="auto"/>
        <w:ind w:left="450"/>
        <w:jc w:val="both"/>
        <w:rPr>
          <w:rFonts w:eastAsia="Times New Roman"/>
          <w:color w:val="000000" w:themeColor="text1"/>
          <w:spacing w:val="-1"/>
          <w:sz w:val="27"/>
          <w:szCs w:val="27"/>
        </w:rPr>
      </w:pPr>
      <w:r w:rsidRPr="00A17DA6">
        <w:rPr>
          <w:rFonts w:eastAsia="Times New Roman"/>
          <w:color w:val="000000" w:themeColor="text1"/>
          <w:spacing w:val="-1"/>
          <w:sz w:val="27"/>
          <w:szCs w:val="27"/>
        </w:rPr>
        <w:t>Cash Ratio or Absolute Liquidity Ratio</w:t>
      </w:r>
    </w:p>
    <w:p w:rsidR="00665F7E" w:rsidRPr="00A17DA6" w:rsidRDefault="00665F7E" w:rsidP="00A17DA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/>
        <w:jc w:val="both"/>
        <w:rPr>
          <w:rFonts w:eastAsia="Times New Roman"/>
          <w:color w:val="000000" w:themeColor="text1"/>
          <w:spacing w:val="-1"/>
          <w:sz w:val="27"/>
          <w:szCs w:val="27"/>
        </w:rPr>
      </w:pPr>
      <w:r w:rsidRPr="00A17DA6">
        <w:rPr>
          <w:rFonts w:eastAsia="Times New Roman"/>
          <w:color w:val="000000" w:themeColor="text1"/>
          <w:spacing w:val="-1"/>
          <w:sz w:val="27"/>
          <w:szCs w:val="27"/>
        </w:rPr>
        <w:t>Net Working Capital Ratio</w:t>
      </w:r>
    </w:p>
    <w:p w:rsidR="00665F7E" w:rsidRPr="00A17DA6" w:rsidRDefault="00665F7E" w:rsidP="00A17DA6">
      <w:pPr>
        <w:pStyle w:val="Heading4"/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7"/>
          <w:szCs w:val="27"/>
        </w:rPr>
      </w:pPr>
      <w:r w:rsidRPr="00A17DA6">
        <w:rPr>
          <w:rStyle w:val="Strong"/>
          <w:rFonts w:ascii="Arial" w:eastAsia="Times New Roman" w:hAnsi="Arial" w:cs="Arial"/>
          <w:b w:val="0"/>
          <w:bCs w:val="0"/>
          <w:color w:val="000000" w:themeColor="text1"/>
          <w:sz w:val="27"/>
          <w:szCs w:val="27"/>
        </w:rPr>
        <w:t>Current Ratio</w:t>
      </w:r>
    </w:p>
    <w:p w:rsidR="00665F7E" w:rsidRPr="00A17DA6" w:rsidRDefault="00665F7E" w:rsidP="00A17DA6">
      <w:pPr>
        <w:pStyle w:val="NormalWeb"/>
        <w:shd w:val="clear" w:color="auto" w:fill="FFFFFF"/>
        <w:spacing w:before="150" w:beforeAutospacing="0" w:after="450" w:afterAutospacing="0"/>
        <w:jc w:val="both"/>
        <w:rPr>
          <w:color w:val="000000" w:themeColor="text1"/>
          <w:spacing w:val="-1"/>
          <w:sz w:val="27"/>
          <w:szCs w:val="27"/>
        </w:rPr>
      </w:pPr>
      <w:r w:rsidRPr="00A17DA6">
        <w:rPr>
          <w:color w:val="000000" w:themeColor="text1"/>
          <w:spacing w:val="-1"/>
          <w:sz w:val="27"/>
          <w:szCs w:val="27"/>
        </w:rPr>
        <w:t>It is one of the most common </w:t>
      </w:r>
      <w:hyperlink r:id="rId6" w:history="1">
        <w:r w:rsidRPr="00A17DA6">
          <w:rPr>
            <w:rStyle w:val="Hyperlink"/>
            <w:color w:val="000000" w:themeColor="text1"/>
            <w:spacing w:val="-1"/>
            <w:sz w:val="27"/>
            <w:szCs w:val="27"/>
            <w:u w:val="none"/>
            <w:bdr w:val="none" w:sz="0" w:space="0" w:color="auto" w:frame="1"/>
          </w:rPr>
          <w:t>ratios</w:t>
        </w:r>
      </w:hyperlink>
      <w:r w:rsidRPr="00A17DA6">
        <w:rPr>
          <w:color w:val="000000" w:themeColor="text1"/>
          <w:spacing w:val="-1"/>
          <w:sz w:val="27"/>
          <w:szCs w:val="27"/>
        </w:rPr>
        <w:t> for measuring the short-term solvency or the liquidity of the firm. It is the ratio between the Current Assets and Current Liabilities.</w:t>
      </w:r>
    </w:p>
    <w:p w:rsidR="00665F7E" w:rsidRPr="00A17DA6" w:rsidRDefault="00665F7E" w:rsidP="00A17DA6">
      <w:pPr>
        <w:pStyle w:val="NormalWeb"/>
        <w:shd w:val="clear" w:color="auto" w:fill="FFFFFF"/>
        <w:spacing w:before="150" w:beforeAutospacing="0" w:after="450" w:afterAutospacing="0"/>
        <w:jc w:val="both"/>
        <w:rPr>
          <w:color w:val="000000" w:themeColor="text1"/>
          <w:spacing w:val="-1"/>
          <w:sz w:val="27"/>
          <w:szCs w:val="27"/>
        </w:rPr>
      </w:pPr>
      <w:r w:rsidRPr="00A17DA6">
        <w:rPr>
          <w:color w:val="000000" w:themeColor="text1"/>
          <w:spacing w:val="-1"/>
          <w:sz w:val="27"/>
          <w:szCs w:val="27"/>
        </w:rPr>
        <w:t>In other words, it </w:t>
      </w:r>
      <w:hyperlink r:id="rId7" w:history="1">
        <w:r w:rsidRPr="00A17DA6">
          <w:rPr>
            <w:rStyle w:val="Hyperlink"/>
            <w:color w:val="000000" w:themeColor="text1"/>
            <w:spacing w:val="-1"/>
            <w:sz w:val="27"/>
            <w:szCs w:val="27"/>
            <w:u w:val="none"/>
            <w:bdr w:val="none" w:sz="0" w:space="0" w:color="auto" w:frame="1"/>
          </w:rPr>
          <w:t>measures</w:t>
        </w:r>
      </w:hyperlink>
      <w:r w:rsidRPr="00A17DA6">
        <w:rPr>
          <w:color w:val="000000" w:themeColor="text1"/>
          <w:spacing w:val="-1"/>
          <w:sz w:val="27"/>
          <w:szCs w:val="27"/>
        </w:rPr>
        <w:t> whether there are enough current assets to pay the current debts with a margin of safety for potential losses in the realization of the current </w:t>
      </w:r>
      <w:hyperlink r:id="rId8" w:history="1">
        <w:r w:rsidRPr="00A17DA6">
          <w:rPr>
            <w:rStyle w:val="Hyperlink"/>
            <w:color w:val="000000" w:themeColor="text1"/>
            <w:spacing w:val="-1"/>
            <w:sz w:val="27"/>
            <w:szCs w:val="27"/>
            <w:u w:val="none"/>
            <w:bdr w:val="none" w:sz="0" w:space="0" w:color="auto" w:frame="1"/>
          </w:rPr>
          <w:t>assets</w:t>
        </w:r>
      </w:hyperlink>
      <w:r w:rsidRPr="00A17DA6">
        <w:rPr>
          <w:color w:val="000000" w:themeColor="text1"/>
          <w:spacing w:val="-1"/>
          <w:sz w:val="27"/>
          <w:szCs w:val="27"/>
        </w:rPr>
        <w:t>.</w:t>
      </w:r>
    </w:p>
    <w:p w:rsidR="00665F7E" w:rsidRPr="00A17DA6" w:rsidRDefault="00665F7E" w:rsidP="00A17DA6">
      <w:pPr>
        <w:pStyle w:val="NormalWeb"/>
        <w:shd w:val="clear" w:color="auto" w:fill="FFFFFF"/>
        <w:spacing w:before="150" w:beforeAutospacing="0" w:after="450" w:afterAutospacing="0"/>
        <w:jc w:val="both"/>
        <w:rPr>
          <w:color w:val="000000" w:themeColor="text1"/>
          <w:spacing w:val="-1"/>
          <w:sz w:val="27"/>
          <w:szCs w:val="27"/>
        </w:rPr>
      </w:pPr>
      <w:r w:rsidRPr="00A17DA6">
        <w:rPr>
          <w:color w:val="000000" w:themeColor="text1"/>
          <w:spacing w:val="-1"/>
          <w:sz w:val="27"/>
          <w:szCs w:val="27"/>
        </w:rPr>
        <w:t>Usually, the ideal current ratio is 2:1. However, the ideal ratio depends on the </w:t>
      </w:r>
      <w:hyperlink r:id="rId9" w:history="1">
        <w:r w:rsidRPr="00A17DA6">
          <w:rPr>
            <w:rStyle w:val="Hyperlink"/>
            <w:color w:val="000000" w:themeColor="text1"/>
            <w:spacing w:val="-1"/>
            <w:sz w:val="27"/>
            <w:szCs w:val="27"/>
            <w:u w:val="none"/>
            <w:bdr w:val="none" w:sz="0" w:space="0" w:color="auto" w:frame="1"/>
          </w:rPr>
          <w:t>nature</w:t>
        </w:r>
      </w:hyperlink>
      <w:r w:rsidRPr="00A17DA6">
        <w:rPr>
          <w:color w:val="000000" w:themeColor="text1"/>
          <w:spacing w:val="-1"/>
          <w:sz w:val="27"/>
          <w:szCs w:val="27"/>
        </w:rPr>
        <w:t> of the </w:t>
      </w:r>
      <w:hyperlink r:id="rId10" w:history="1">
        <w:r w:rsidRPr="00A17DA6">
          <w:rPr>
            <w:rStyle w:val="Hyperlink"/>
            <w:color w:val="000000" w:themeColor="text1"/>
            <w:spacing w:val="-1"/>
            <w:sz w:val="27"/>
            <w:szCs w:val="27"/>
            <w:u w:val="none"/>
            <w:bdr w:val="none" w:sz="0" w:space="0" w:color="auto" w:frame="1"/>
          </w:rPr>
          <w:t>business</w:t>
        </w:r>
      </w:hyperlink>
      <w:r w:rsidRPr="00A17DA6">
        <w:rPr>
          <w:color w:val="000000" w:themeColor="text1"/>
          <w:spacing w:val="-1"/>
          <w:sz w:val="27"/>
          <w:szCs w:val="27"/>
        </w:rPr>
        <w:t> and the characteristics of its current assets and current liabilities. Thus,</w:t>
      </w:r>
    </w:p>
    <w:p w:rsidR="00F5433B" w:rsidRPr="00A17DA6" w:rsidRDefault="00F5433B" w:rsidP="00A17DA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-char"/>
          <w:rFonts w:ascii="MJXc-TeX-main-Rw" w:hAnsi="MJXc-TeX-main-Rw"/>
          <w:sz w:val="26"/>
          <w:szCs w:val="26"/>
          <w:bdr w:val="none" w:sz="0" w:space="0" w:color="auto" w:frame="1"/>
        </w:rPr>
      </w:pPr>
    </w:p>
    <w:p w:rsidR="00F5433B" w:rsidRPr="00A17DA6" w:rsidRDefault="00F5433B" w:rsidP="00A17DA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-char"/>
          <w:rFonts w:ascii="MJXc-TeX-main-Rw" w:hAnsi="MJXc-TeX-main-Rw"/>
          <w:sz w:val="26"/>
          <w:szCs w:val="26"/>
          <w:bdr w:val="none" w:sz="0" w:space="0" w:color="auto" w:frame="1"/>
        </w:rPr>
      </w:pPr>
    </w:p>
    <w:p w:rsidR="00F5433B" w:rsidRPr="00A17DA6" w:rsidRDefault="00F5433B" w:rsidP="00A17DA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-char"/>
          <w:rFonts w:ascii="MJXc-TeX-main-Rw" w:hAnsi="MJXc-TeX-main-Rw"/>
          <w:sz w:val="26"/>
          <w:szCs w:val="26"/>
          <w:bdr w:val="none" w:sz="0" w:space="0" w:color="auto" w:frame="1"/>
        </w:rPr>
      </w:pPr>
    </w:p>
    <w:p w:rsidR="00F5433B" w:rsidRPr="00A17DA6" w:rsidRDefault="00665F7E" w:rsidP="00A17DA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-char"/>
          <w:rFonts w:ascii="MJXc-TeX-main-Rw" w:hAnsi="MJXc-TeX-main-Rw"/>
          <w:color w:val="70AD47" w:themeColor="accent6"/>
          <w:sz w:val="26"/>
          <w:szCs w:val="26"/>
          <w:bdr w:val="none" w:sz="0" w:space="0" w:color="auto" w:frame="1"/>
        </w:rPr>
      </w:pPr>
      <w:r w:rsidRPr="00A17DA6">
        <w:rPr>
          <w:rStyle w:val="mjx-char"/>
          <w:rFonts w:ascii="MJXc-TeX-main-Rw" w:hAnsi="MJXc-TeX-main-Rw"/>
          <w:color w:val="70AD47" w:themeColor="accent6"/>
          <w:sz w:val="26"/>
          <w:szCs w:val="26"/>
          <w:bdr w:val="none" w:sz="0" w:space="0" w:color="auto" w:frame="1"/>
        </w:rPr>
        <w:lastRenderedPageBreak/>
        <w:t>Current Ratio=Current Assets</w:t>
      </w:r>
      <w:r w:rsidR="00F5433B" w:rsidRPr="00A17DA6">
        <w:rPr>
          <w:rStyle w:val="mjx-char"/>
          <w:rFonts w:ascii="MJXc-TeX-main-Rw" w:hAnsi="MJXc-TeX-main-Rw"/>
          <w:color w:val="70AD47" w:themeColor="accent6"/>
          <w:sz w:val="26"/>
          <w:szCs w:val="26"/>
          <w:bdr w:val="none" w:sz="0" w:space="0" w:color="auto" w:frame="1"/>
        </w:rPr>
        <w:t xml:space="preserve"> ÷ </w:t>
      </w:r>
      <w:r w:rsidRPr="00A17DA6">
        <w:rPr>
          <w:rStyle w:val="mjx-char"/>
          <w:rFonts w:ascii="MJXc-TeX-main-Rw" w:hAnsi="MJXc-TeX-main-Rw"/>
          <w:color w:val="70AD47" w:themeColor="accent6"/>
          <w:sz w:val="26"/>
          <w:szCs w:val="26"/>
          <w:bdr w:val="none" w:sz="0" w:space="0" w:color="auto" w:frame="1"/>
        </w:rPr>
        <w:t>Current Liabilities</w:t>
      </w:r>
    </w:p>
    <w:p w:rsidR="00665F7E" w:rsidRPr="00A17DA6" w:rsidRDefault="00665F7E" w:rsidP="00A17DA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70AD47" w:themeColor="accent6"/>
          <w:spacing w:val="-1"/>
          <w:sz w:val="27"/>
          <w:szCs w:val="27"/>
        </w:rPr>
      </w:pPr>
    </w:p>
    <w:p w:rsidR="00665F7E" w:rsidRPr="00A17DA6" w:rsidRDefault="00665F7E" w:rsidP="00A17DA6">
      <w:pPr>
        <w:pStyle w:val="NormalWeb"/>
        <w:shd w:val="clear" w:color="auto" w:fill="FFFFFF"/>
        <w:spacing w:before="150" w:beforeAutospacing="0" w:after="450" w:afterAutospacing="0"/>
        <w:jc w:val="both"/>
        <w:rPr>
          <w:color w:val="70AD47" w:themeColor="accent6"/>
          <w:spacing w:val="-1"/>
          <w:sz w:val="27"/>
          <w:szCs w:val="27"/>
        </w:rPr>
      </w:pPr>
      <w:r w:rsidRPr="00A17DA6">
        <w:rPr>
          <w:color w:val="70AD47" w:themeColor="accent6"/>
          <w:spacing w:val="-1"/>
          <w:sz w:val="27"/>
          <w:szCs w:val="27"/>
        </w:rPr>
        <w:t>Where,</w:t>
      </w:r>
    </w:p>
    <w:p w:rsidR="00665F7E" w:rsidRPr="00A17DA6" w:rsidRDefault="00665F7E" w:rsidP="00A17DA6">
      <w:pPr>
        <w:pStyle w:val="NormalWeb"/>
        <w:shd w:val="clear" w:color="auto" w:fill="FFFFFF"/>
        <w:spacing w:before="150" w:beforeAutospacing="0" w:after="450" w:afterAutospacing="0"/>
        <w:jc w:val="both"/>
        <w:rPr>
          <w:color w:val="70AD47" w:themeColor="accent6"/>
          <w:spacing w:val="-1"/>
          <w:sz w:val="27"/>
          <w:szCs w:val="27"/>
        </w:rPr>
      </w:pPr>
      <w:r w:rsidRPr="00A17DA6">
        <w:rPr>
          <w:rStyle w:val="Strong"/>
          <w:color w:val="70AD47" w:themeColor="accent6"/>
          <w:spacing w:val="-1"/>
          <w:sz w:val="27"/>
          <w:szCs w:val="27"/>
        </w:rPr>
        <w:t>Current Assets</w:t>
      </w:r>
      <w:r w:rsidRPr="00A17DA6">
        <w:rPr>
          <w:color w:val="70AD47" w:themeColor="accent6"/>
          <w:spacing w:val="-1"/>
          <w:sz w:val="27"/>
          <w:szCs w:val="27"/>
        </w:rPr>
        <w:t> = Sundry Debtors + Inventories + Cash-in-hand + Cash-at-Bank + Receivables + Loans       and Advances + Disposable Investments + Advance Tax</w:t>
      </w:r>
    </w:p>
    <w:p w:rsidR="00665F7E" w:rsidRPr="00A17DA6" w:rsidRDefault="00665F7E" w:rsidP="00A17DA6">
      <w:pPr>
        <w:pStyle w:val="NormalWeb"/>
        <w:shd w:val="clear" w:color="auto" w:fill="FFFFFF"/>
        <w:spacing w:before="150" w:beforeAutospacing="0" w:after="450" w:afterAutospacing="0"/>
        <w:jc w:val="both"/>
        <w:rPr>
          <w:color w:val="70AD47" w:themeColor="accent6"/>
          <w:spacing w:val="-1"/>
          <w:sz w:val="27"/>
          <w:szCs w:val="27"/>
        </w:rPr>
      </w:pPr>
      <w:r w:rsidRPr="00A17DA6">
        <w:rPr>
          <w:rStyle w:val="Strong"/>
          <w:color w:val="70AD47" w:themeColor="accent6"/>
          <w:spacing w:val="-1"/>
          <w:sz w:val="27"/>
          <w:szCs w:val="27"/>
        </w:rPr>
        <w:t>Current Liabilities</w:t>
      </w:r>
      <w:r w:rsidRPr="00A17DA6">
        <w:rPr>
          <w:color w:val="70AD47" w:themeColor="accent6"/>
          <w:spacing w:val="-1"/>
          <w:sz w:val="27"/>
          <w:szCs w:val="27"/>
        </w:rPr>
        <w:t> = Creditors + Short-term Loans + Bank Overdraft + Cash Credit + Outstanding expenses + Provision for Taxation + Dividend payable</w:t>
      </w:r>
    </w:p>
    <w:p w:rsidR="00665F7E" w:rsidRPr="00A17DA6" w:rsidRDefault="00665F7E" w:rsidP="00A17DA6">
      <w:pPr>
        <w:pStyle w:val="NormalWeb"/>
        <w:shd w:val="clear" w:color="auto" w:fill="FFFFFF"/>
        <w:spacing w:before="150" w:beforeAutospacing="0" w:after="450" w:afterAutospacing="0"/>
        <w:jc w:val="both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 xml:space="preserve"> </w:t>
      </w:r>
    </w:p>
    <w:p w:rsidR="00665F7E" w:rsidRPr="00A17DA6" w:rsidRDefault="00665F7E" w:rsidP="00A17DA6">
      <w:pPr>
        <w:pStyle w:val="Heading4"/>
        <w:shd w:val="clear" w:color="auto" w:fill="FFFFFF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17DA6">
        <w:rPr>
          <w:rStyle w:val="Strong"/>
          <w:rFonts w:ascii="Arial" w:eastAsia="Times New Roman" w:hAnsi="Arial" w:cs="Arial"/>
          <w:b w:val="0"/>
          <w:bCs w:val="0"/>
          <w:color w:val="000000"/>
          <w:sz w:val="27"/>
          <w:szCs w:val="27"/>
        </w:rPr>
        <w:t>Quick Ratio</w:t>
      </w:r>
    </w:p>
    <w:p w:rsidR="00665F7E" w:rsidRPr="00A17DA6" w:rsidRDefault="00665F7E" w:rsidP="00A17DA6">
      <w:pPr>
        <w:pStyle w:val="NormalWeb"/>
        <w:shd w:val="clear" w:color="auto" w:fill="FFFFFF"/>
        <w:spacing w:before="150" w:beforeAutospacing="0" w:after="450" w:afterAutospacing="0"/>
        <w:jc w:val="both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>It is also known as Acid-test Ratio. Quick Ratio measures the relationship between Quick Assets and Current Liabilities. It measures whether there are enough readily convertible quick </w:t>
      </w:r>
      <w:hyperlink r:id="rId11" w:history="1">
        <w:r w:rsidRPr="00A17DA6">
          <w:rPr>
            <w:rStyle w:val="Hyperlink"/>
            <w:color w:val="000000" w:themeColor="text1"/>
            <w:spacing w:val="-1"/>
            <w:sz w:val="27"/>
            <w:szCs w:val="27"/>
            <w:u w:val="none"/>
            <w:bdr w:val="none" w:sz="0" w:space="0" w:color="auto" w:frame="1"/>
          </w:rPr>
          <w:t>funds</w:t>
        </w:r>
      </w:hyperlink>
      <w:r w:rsidRPr="00A17DA6">
        <w:rPr>
          <w:spacing w:val="-1"/>
          <w:sz w:val="27"/>
          <w:szCs w:val="27"/>
        </w:rPr>
        <w:t> to pay the current debts.</w:t>
      </w:r>
    </w:p>
    <w:p w:rsidR="00665F7E" w:rsidRPr="00A17DA6" w:rsidRDefault="00665F7E" w:rsidP="00A17DA6">
      <w:pPr>
        <w:pStyle w:val="NormalWeb"/>
        <w:shd w:val="clear" w:color="auto" w:fill="FFFFFF"/>
        <w:spacing w:before="150" w:beforeAutospacing="0" w:after="450" w:afterAutospacing="0"/>
        <w:jc w:val="both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>Thus, it is better than the Current Ratio. Quick assets include only cash and near cash assets. It does not include inventories as they are not readily convertible into cash.</w:t>
      </w: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>The ideal Quick Ratio or Acid-test Ratio is 1:1. Thus,</w:t>
      </w:r>
    </w:p>
    <w:p w:rsidR="00673601" w:rsidRPr="00A17DA6" w:rsidRDefault="008F5F40" w:rsidP="00A17DA6">
      <w:pPr>
        <w:pStyle w:val="NormalWeb"/>
        <w:shd w:val="clear" w:color="auto" w:fill="FFFFFF"/>
        <w:spacing w:before="0" w:beforeAutospacing="0" w:after="0" w:afterAutospacing="0"/>
        <w:jc w:val="both"/>
        <w:divId w:val="183518588"/>
        <w:rPr>
          <w:rStyle w:val="mjx-char"/>
          <w:rFonts w:ascii="MJXc-TeX-main-Rw" w:hAnsi="MJXc-TeX-main-Rw"/>
          <w:color w:val="70AD47" w:themeColor="accent6"/>
          <w:sz w:val="26"/>
          <w:szCs w:val="26"/>
          <w:bdr w:val="none" w:sz="0" w:space="0" w:color="auto" w:frame="1"/>
        </w:rPr>
      </w:pPr>
      <w:r w:rsidRPr="00A17DA6">
        <w:rPr>
          <w:rStyle w:val="mjx-char"/>
          <w:rFonts w:ascii="MJXc-TeX-main-Rw" w:hAnsi="MJXc-TeX-main-Rw"/>
          <w:color w:val="70AD47" w:themeColor="accent6"/>
          <w:sz w:val="26"/>
          <w:szCs w:val="26"/>
          <w:bdr w:val="none" w:sz="0" w:space="0" w:color="auto" w:frame="1"/>
        </w:rPr>
        <w:t xml:space="preserve">Quick Ratio or Acid-test Ratio=Quick </w:t>
      </w:r>
      <w:proofErr w:type="spellStart"/>
      <w:r w:rsidRPr="00A17DA6">
        <w:rPr>
          <w:rStyle w:val="mjx-char"/>
          <w:rFonts w:ascii="MJXc-TeX-main-Rw" w:hAnsi="MJXc-TeX-main-Rw"/>
          <w:color w:val="70AD47" w:themeColor="accent6"/>
          <w:sz w:val="26"/>
          <w:szCs w:val="26"/>
          <w:bdr w:val="none" w:sz="0" w:space="0" w:color="auto" w:frame="1"/>
        </w:rPr>
        <w:t>Assets</w:t>
      </w:r>
      <w:r w:rsidR="00673601" w:rsidRPr="00A17DA6">
        <w:rPr>
          <w:rStyle w:val="mjx-char"/>
          <w:rFonts w:ascii="MJXc-TeX-main-Rw" w:hAnsi="MJXc-TeX-main-Rw"/>
          <w:color w:val="70AD47" w:themeColor="accent6"/>
          <w:sz w:val="26"/>
          <w:szCs w:val="26"/>
          <w:bdr w:val="none" w:sz="0" w:space="0" w:color="auto" w:frame="1"/>
        </w:rPr>
        <w:t>÷</w:t>
      </w:r>
      <w:r w:rsidRPr="00A17DA6">
        <w:rPr>
          <w:rStyle w:val="mjx-char"/>
          <w:rFonts w:ascii="MJXc-TeX-main-Rw" w:hAnsi="MJXc-TeX-main-Rw"/>
          <w:color w:val="70AD47" w:themeColor="accent6"/>
          <w:sz w:val="26"/>
          <w:szCs w:val="26"/>
          <w:bdr w:val="none" w:sz="0" w:space="0" w:color="auto" w:frame="1"/>
        </w:rPr>
        <w:t>Current</w:t>
      </w:r>
      <w:proofErr w:type="spellEnd"/>
      <w:r w:rsidRPr="00A17DA6">
        <w:rPr>
          <w:rStyle w:val="mjx-char"/>
          <w:rFonts w:ascii="MJXc-TeX-main-Rw" w:hAnsi="MJXc-TeX-main-Rw"/>
          <w:color w:val="70AD47" w:themeColor="accent6"/>
          <w:sz w:val="26"/>
          <w:szCs w:val="26"/>
          <w:bdr w:val="none" w:sz="0" w:space="0" w:color="auto" w:frame="1"/>
        </w:rPr>
        <w:t xml:space="preserve"> Liabilities</w:t>
      </w:r>
    </w:p>
    <w:p w:rsidR="008F5F40" w:rsidRPr="00A17DA6" w:rsidRDefault="008F5F40" w:rsidP="00A17DA6">
      <w:pPr>
        <w:pStyle w:val="NormalWeb"/>
        <w:shd w:val="clear" w:color="auto" w:fill="FFFFFF"/>
        <w:spacing w:before="0" w:beforeAutospacing="0" w:after="0" w:afterAutospacing="0"/>
        <w:jc w:val="both"/>
        <w:divId w:val="183518588"/>
        <w:rPr>
          <w:color w:val="70AD47" w:themeColor="accent6"/>
          <w:spacing w:val="-1"/>
          <w:sz w:val="27"/>
          <w:szCs w:val="27"/>
        </w:rPr>
      </w:pP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color w:val="70AD47" w:themeColor="accent6"/>
          <w:spacing w:val="-1"/>
          <w:sz w:val="27"/>
          <w:szCs w:val="27"/>
        </w:rPr>
      </w:pPr>
      <w:r w:rsidRPr="00A17DA6">
        <w:rPr>
          <w:color w:val="70AD47" w:themeColor="accent6"/>
          <w:spacing w:val="-1"/>
          <w:sz w:val="27"/>
          <w:szCs w:val="27"/>
        </w:rPr>
        <w:t>Where,</w:t>
      </w: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color w:val="70AD47" w:themeColor="accent6"/>
          <w:spacing w:val="-1"/>
          <w:sz w:val="27"/>
          <w:szCs w:val="27"/>
        </w:rPr>
      </w:pPr>
      <w:r w:rsidRPr="00A17DA6">
        <w:rPr>
          <w:rStyle w:val="Strong"/>
          <w:color w:val="70AD47" w:themeColor="accent6"/>
          <w:spacing w:val="-1"/>
          <w:sz w:val="27"/>
          <w:szCs w:val="27"/>
        </w:rPr>
        <w:t>Quick Assets</w:t>
      </w:r>
      <w:r w:rsidRPr="00A17DA6">
        <w:rPr>
          <w:color w:val="70AD47" w:themeColor="accent6"/>
          <w:spacing w:val="-1"/>
          <w:sz w:val="27"/>
          <w:szCs w:val="27"/>
        </w:rPr>
        <w:t> = Current Assets – Inventories – Prepaid Expenses</w:t>
      </w: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</w:p>
    <w:p w:rsidR="008F5F40" w:rsidRPr="00A17DA6" w:rsidRDefault="008F5F40" w:rsidP="00A17DA6">
      <w:pPr>
        <w:pStyle w:val="Heading4"/>
        <w:shd w:val="clear" w:color="auto" w:fill="FFFFFF"/>
        <w:jc w:val="both"/>
        <w:divId w:val="183518588"/>
        <w:rPr>
          <w:rFonts w:ascii="Arial" w:eastAsia="Times New Roman" w:hAnsi="Arial" w:cs="Arial"/>
          <w:color w:val="000000"/>
          <w:sz w:val="27"/>
          <w:szCs w:val="27"/>
        </w:rPr>
      </w:pPr>
      <w:r w:rsidRPr="00A17DA6">
        <w:rPr>
          <w:rStyle w:val="Strong"/>
          <w:rFonts w:ascii="Arial" w:eastAsia="Times New Roman" w:hAnsi="Arial" w:cs="Arial"/>
          <w:b w:val="0"/>
          <w:bCs w:val="0"/>
          <w:color w:val="000000"/>
          <w:sz w:val="27"/>
          <w:szCs w:val="27"/>
        </w:rPr>
        <w:t>Cash Ratio or Absolute Liquidity Ratio</w:t>
      </w: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>It measures the absolute liquidity of the firm. It measures whether a firm can pay the current debts by using only the cash balances, bank balances and marketable securities.</w:t>
      </w: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lastRenderedPageBreak/>
        <w:t>We do not include Inventory and Debtors because there is no guarantee of their realization. Thus,</w:t>
      </w:r>
    </w:p>
    <w:p w:rsidR="003E5025" w:rsidRPr="00A17DA6" w:rsidRDefault="003E5025" w:rsidP="00A17DA6">
      <w:pPr>
        <w:pStyle w:val="NormalWeb"/>
        <w:shd w:val="clear" w:color="auto" w:fill="FFFFFF"/>
        <w:spacing w:before="0" w:beforeAutospacing="0" w:after="0" w:afterAutospacing="0"/>
        <w:jc w:val="both"/>
        <w:divId w:val="183518588"/>
        <w:rPr>
          <w:rStyle w:val="mjx-char"/>
          <w:rFonts w:ascii="MJXc-TeX-main-Rw" w:hAnsi="MJXc-TeX-main-Rw"/>
          <w:sz w:val="26"/>
          <w:szCs w:val="26"/>
          <w:bdr w:val="none" w:sz="0" w:space="0" w:color="auto" w:frame="1"/>
        </w:rPr>
      </w:pPr>
    </w:p>
    <w:p w:rsidR="008F5F40" w:rsidRPr="00A17DA6" w:rsidRDefault="008F5F40" w:rsidP="00A17DA6">
      <w:pPr>
        <w:pStyle w:val="NormalWeb"/>
        <w:shd w:val="clear" w:color="auto" w:fill="FFFFFF"/>
        <w:spacing w:before="0" w:beforeAutospacing="0" w:after="0" w:afterAutospacing="0"/>
        <w:jc w:val="both"/>
        <w:divId w:val="183518588"/>
        <w:rPr>
          <w:rStyle w:val="mjxassistivemathml"/>
          <w:color w:val="70AD47" w:themeColor="accent6"/>
          <w:sz w:val="26"/>
          <w:szCs w:val="26"/>
          <w:bdr w:val="none" w:sz="0" w:space="0" w:color="auto" w:frame="1"/>
        </w:rPr>
      </w:pPr>
      <w:r w:rsidRPr="00A17DA6">
        <w:rPr>
          <w:rStyle w:val="mjxassistivemathml"/>
          <w:color w:val="70AD47" w:themeColor="accent6"/>
          <w:sz w:val="26"/>
          <w:szCs w:val="26"/>
          <w:bdr w:val="none" w:sz="0" w:space="0" w:color="auto" w:frame="1"/>
        </w:rPr>
        <w:t>Cash Ratio=Cash and Bank Balances + Marketable Securities + Current Investments</w:t>
      </w:r>
      <w:r w:rsidR="003805B6" w:rsidRPr="00A17DA6">
        <w:rPr>
          <w:rStyle w:val="mjxassistivemathml"/>
          <w:color w:val="70AD47" w:themeColor="accent6"/>
          <w:sz w:val="26"/>
          <w:szCs w:val="26"/>
          <w:bdr w:val="none" w:sz="0" w:space="0" w:color="auto" w:frame="1"/>
        </w:rPr>
        <w:t xml:space="preserve">÷ </w:t>
      </w:r>
      <w:r w:rsidRPr="00A17DA6">
        <w:rPr>
          <w:rStyle w:val="mjxassistivemathml"/>
          <w:color w:val="70AD47" w:themeColor="accent6"/>
          <w:sz w:val="26"/>
          <w:szCs w:val="26"/>
          <w:bdr w:val="none" w:sz="0" w:space="0" w:color="auto" w:frame="1"/>
        </w:rPr>
        <w:t>Current Liabilities</w:t>
      </w:r>
    </w:p>
    <w:p w:rsidR="000467F0" w:rsidRPr="00A17DA6" w:rsidRDefault="000467F0" w:rsidP="00A17DA6">
      <w:pPr>
        <w:pStyle w:val="NormalWeb"/>
        <w:shd w:val="clear" w:color="auto" w:fill="FFFFFF"/>
        <w:spacing w:before="0" w:beforeAutospacing="0" w:after="0" w:afterAutospacing="0"/>
        <w:jc w:val="both"/>
        <w:divId w:val="183518588"/>
        <w:rPr>
          <w:rStyle w:val="mjxassistivemathml"/>
          <w:sz w:val="26"/>
          <w:szCs w:val="26"/>
          <w:bdr w:val="none" w:sz="0" w:space="0" w:color="auto" w:frame="1"/>
        </w:rPr>
      </w:pPr>
    </w:p>
    <w:p w:rsidR="000467F0" w:rsidRPr="00A17DA6" w:rsidRDefault="000467F0" w:rsidP="00A17DA6">
      <w:pPr>
        <w:pStyle w:val="NormalWeb"/>
        <w:shd w:val="clear" w:color="auto" w:fill="FFFFFF"/>
        <w:spacing w:before="0" w:beforeAutospacing="0" w:after="0" w:afterAutospacing="0"/>
        <w:jc w:val="both"/>
        <w:divId w:val="183518588"/>
        <w:rPr>
          <w:spacing w:val="-1"/>
          <w:sz w:val="27"/>
          <w:szCs w:val="27"/>
        </w:rPr>
      </w:pPr>
    </w:p>
    <w:p w:rsidR="008F5F40" w:rsidRPr="00A17DA6" w:rsidRDefault="008F5F40" w:rsidP="00A17DA6">
      <w:pPr>
        <w:pStyle w:val="Heading4"/>
        <w:shd w:val="clear" w:color="auto" w:fill="FFFFFF"/>
        <w:jc w:val="both"/>
        <w:divId w:val="183518588"/>
        <w:rPr>
          <w:rFonts w:ascii="Arial" w:eastAsia="Times New Roman" w:hAnsi="Arial" w:cs="Arial"/>
          <w:color w:val="000000"/>
          <w:sz w:val="27"/>
          <w:szCs w:val="27"/>
        </w:rPr>
      </w:pPr>
      <w:r w:rsidRPr="00A17DA6">
        <w:rPr>
          <w:rStyle w:val="Strong"/>
          <w:rFonts w:ascii="Arial" w:eastAsia="Times New Roman" w:hAnsi="Arial" w:cs="Arial"/>
          <w:b w:val="0"/>
          <w:bCs w:val="0"/>
          <w:color w:val="000000"/>
          <w:sz w:val="27"/>
          <w:szCs w:val="27"/>
        </w:rPr>
        <w:t>Net Working Capital Ratio</w:t>
      </w: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>It is a measure of cash flow. The answer to this ratio should be positive. Usually, the bankers keep an eye on this ratio to see whether there is a financial crisis or not. Thus,</w:t>
      </w: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color w:val="70AD47" w:themeColor="accent6"/>
          <w:spacing w:val="-1"/>
          <w:sz w:val="27"/>
          <w:szCs w:val="27"/>
        </w:rPr>
      </w:pPr>
      <w:r w:rsidRPr="00A17DA6">
        <w:rPr>
          <w:rStyle w:val="Strong"/>
          <w:color w:val="70AD47" w:themeColor="accent6"/>
          <w:spacing w:val="-1"/>
          <w:sz w:val="27"/>
          <w:szCs w:val="27"/>
        </w:rPr>
        <w:t>Net Working Capital Ratio</w:t>
      </w:r>
      <w:r w:rsidRPr="00A17DA6">
        <w:rPr>
          <w:color w:val="70AD47" w:themeColor="accent6"/>
          <w:spacing w:val="-1"/>
          <w:sz w:val="27"/>
          <w:szCs w:val="27"/>
        </w:rPr>
        <w:t> = Current Assets – Current Liabilities (exclude short-term bank borrowing)</w:t>
      </w:r>
    </w:p>
    <w:p w:rsidR="000E7388" w:rsidRPr="00A17DA6" w:rsidRDefault="000E7388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 xml:space="preserve">Above given formulas are very important to solve </w:t>
      </w:r>
      <w:r w:rsidR="00AF7FF9" w:rsidRPr="00A17DA6">
        <w:rPr>
          <w:spacing w:val="-1"/>
          <w:sz w:val="27"/>
          <w:szCs w:val="27"/>
        </w:rPr>
        <w:t>the sums of ratios.</w:t>
      </w:r>
      <w:r w:rsidR="0045007F" w:rsidRPr="00A17DA6">
        <w:rPr>
          <w:spacing w:val="-1"/>
          <w:sz w:val="27"/>
          <w:szCs w:val="27"/>
        </w:rPr>
        <w:t>(green coloured)</w:t>
      </w:r>
    </w:p>
    <w:p w:rsidR="00A0611F" w:rsidRPr="00A17DA6" w:rsidRDefault="00A0611F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</w:p>
    <w:p w:rsidR="00A0611F" w:rsidRPr="00A17DA6" w:rsidRDefault="00A0611F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</w:p>
    <w:p w:rsidR="00A0611F" w:rsidRPr="00A17DA6" w:rsidRDefault="00A0611F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</w:p>
    <w:p w:rsidR="00A0611F" w:rsidRPr="00A17DA6" w:rsidRDefault="00A0611F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</w:p>
    <w:p w:rsidR="00A0611F" w:rsidRPr="00A17DA6" w:rsidRDefault="00A0611F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</w:p>
    <w:p w:rsidR="00A0611F" w:rsidRPr="00A17DA6" w:rsidRDefault="00A0611F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</w:p>
    <w:p w:rsidR="00A0611F" w:rsidRPr="00A17DA6" w:rsidRDefault="00A0611F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</w:p>
    <w:p w:rsidR="000E7388" w:rsidRPr="00A17DA6" w:rsidRDefault="000E7388" w:rsidP="00A17DA6">
      <w:pPr>
        <w:pStyle w:val="Heading2"/>
        <w:shd w:val="clear" w:color="auto" w:fill="FFFFFF"/>
        <w:spacing w:after="300"/>
        <w:jc w:val="both"/>
        <w:divId w:val="183518588"/>
        <w:rPr>
          <w:rFonts w:ascii="Arial" w:eastAsia="Times New Roman" w:hAnsi="Arial" w:cs="Arial"/>
          <w:color w:val="000000"/>
          <w:spacing w:val="-3"/>
          <w:sz w:val="39"/>
          <w:szCs w:val="39"/>
        </w:rPr>
      </w:pPr>
    </w:p>
    <w:p w:rsidR="008F5F40" w:rsidRPr="00A17DA6" w:rsidRDefault="000E7388" w:rsidP="00A17DA6">
      <w:pPr>
        <w:pStyle w:val="Heading2"/>
        <w:shd w:val="clear" w:color="auto" w:fill="FFFFFF"/>
        <w:spacing w:after="300"/>
        <w:ind w:left="-24"/>
        <w:jc w:val="both"/>
        <w:divId w:val="183518588"/>
        <w:rPr>
          <w:rFonts w:ascii="Arial" w:eastAsia="Times New Roman" w:hAnsi="Arial" w:cs="Arial"/>
          <w:color w:val="000000"/>
          <w:spacing w:val="-3"/>
          <w:sz w:val="39"/>
          <w:szCs w:val="39"/>
        </w:rPr>
      </w:pPr>
      <w:r w:rsidRPr="00A17DA6">
        <w:rPr>
          <w:rFonts w:ascii="Arial" w:eastAsia="Times New Roman" w:hAnsi="Arial" w:cs="Arial"/>
          <w:color w:val="000000"/>
          <w:spacing w:val="-3"/>
          <w:sz w:val="39"/>
          <w:szCs w:val="39"/>
        </w:rPr>
        <w:t>Question.1</w:t>
      </w: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rStyle w:val="Strong"/>
          <w:spacing w:val="-1"/>
          <w:sz w:val="27"/>
          <w:szCs w:val="27"/>
        </w:rPr>
        <w:t xml:space="preserve">From the following particulars calculate </w:t>
      </w:r>
      <w:r w:rsidR="00DE709A" w:rsidRPr="00A17DA6">
        <w:rPr>
          <w:rStyle w:val="Strong"/>
          <w:spacing w:val="-1"/>
          <w:sz w:val="27"/>
          <w:szCs w:val="27"/>
        </w:rPr>
        <w:t>current</w:t>
      </w:r>
      <w:r w:rsidR="00524A75" w:rsidRPr="00A17DA6">
        <w:rPr>
          <w:rStyle w:val="Strong"/>
          <w:spacing w:val="-1"/>
          <w:sz w:val="27"/>
          <w:szCs w:val="27"/>
        </w:rPr>
        <w:t xml:space="preserve"> Ratio, quick ratio ,cash ratio and net working capital</w:t>
      </w:r>
      <w:r w:rsidRPr="00A17DA6">
        <w:rPr>
          <w:rStyle w:val="Strong"/>
          <w:spacing w:val="-1"/>
          <w:sz w:val="27"/>
          <w:szCs w:val="27"/>
        </w:rPr>
        <w:t xml:space="preserve"> ratios:</w:t>
      </w:r>
    </w:p>
    <w:tbl>
      <w:tblPr>
        <w:tblW w:w="9907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4"/>
        <w:gridCol w:w="3823"/>
      </w:tblGrid>
      <w:tr w:rsidR="008F5F40" w:rsidRPr="00A17DA6" w:rsidTr="00347508">
        <w:trPr>
          <w:divId w:val="183518588"/>
          <w:trHeight w:val="684"/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F5F40" w:rsidRPr="00A17DA6" w:rsidRDefault="008F5F40" w:rsidP="00A17DA6">
            <w:pPr>
              <w:spacing w:after="450"/>
              <w:jc w:val="both"/>
              <w:rPr>
                <w:rFonts w:ascii="Arial" w:eastAsia="Times New Roman" w:hAnsi="Arial" w:cs="Arial"/>
                <w:color w:val="0B0B0B"/>
                <w:sz w:val="20"/>
                <w:szCs w:val="20"/>
              </w:rPr>
            </w:pPr>
            <w:r w:rsidRPr="00A17DA6">
              <w:rPr>
                <w:rFonts w:ascii="Arial" w:eastAsia="Times New Roman" w:hAnsi="Arial" w:cs="Arial"/>
                <w:color w:val="0B0B0B"/>
                <w:sz w:val="20"/>
                <w:szCs w:val="20"/>
              </w:rPr>
              <w:t>Particulars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F5F40" w:rsidRPr="00A17DA6" w:rsidRDefault="008F5F40" w:rsidP="00A17DA6">
            <w:pPr>
              <w:spacing w:after="450"/>
              <w:jc w:val="both"/>
              <w:rPr>
                <w:rFonts w:ascii="Arial" w:eastAsia="Times New Roman" w:hAnsi="Arial" w:cs="Arial"/>
                <w:color w:val="0B0B0B"/>
                <w:sz w:val="20"/>
                <w:szCs w:val="20"/>
              </w:rPr>
            </w:pPr>
            <w:r w:rsidRPr="00A17DA6">
              <w:rPr>
                <w:rFonts w:ascii="Arial" w:eastAsia="Times New Roman" w:hAnsi="Arial" w:cs="Arial"/>
                <w:color w:val="0B0B0B"/>
                <w:sz w:val="20"/>
                <w:szCs w:val="20"/>
              </w:rPr>
              <w:t>Amount</w:t>
            </w:r>
          </w:p>
        </w:tc>
      </w:tr>
      <w:tr w:rsidR="008F5F40" w:rsidRPr="00A17DA6" w:rsidTr="00347508">
        <w:trPr>
          <w:divId w:val="183518588"/>
          <w:trHeight w:val="701"/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F5F40" w:rsidRPr="00A17DA6" w:rsidRDefault="008F5F40" w:rsidP="00A17DA6">
            <w:pPr>
              <w:spacing w:after="450"/>
              <w:jc w:val="both"/>
              <w:rPr>
                <w:rFonts w:ascii="Arial" w:eastAsia="Times New Roman" w:hAnsi="Arial" w:cs="Arial"/>
                <w:color w:val="0B0B0B"/>
                <w:sz w:val="20"/>
                <w:szCs w:val="20"/>
              </w:rPr>
            </w:pPr>
            <w:r w:rsidRPr="00A17DA6">
              <w:rPr>
                <w:rFonts w:ascii="Arial" w:eastAsia="Times New Roman" w:hAnsi="Arial" w:cs="Arial"/>
                <w:color w:val="0B0B0B"/>
                <w:sz w:val="20"/>
                <w:szCs w:val="20"/>
              </w:rPr>
              <w:t>Inventory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F5F40" w:rsidRPr="00A17DA6" w:rsidRDefault="008F5F40" w:rsidP="00A17DA6">
            <w:pPr>
              <w:spacing w:after="450"/>
              <w:jc w:val="both"/>
              <w:rPr>
                <w:rFonts w:ascii="Arial" w:eastAsia="Times New Roman" w:hAnsi="Arial" w:cs="Arial"/>
                <w:color w:val="0B0B0B"/>
                <w:sz w:val="20"/>
                <w:szCs w:val="20"/>
              </w:rPr>
            </w:pPr>
            <w:r w:rsidRPr="00A17DA6">
              <w:rPr>
                <w:rFonts w:ascii="Arial" w:eastAsia="Times New Roman" w:hAnsi="Arial" w:cs="Arial"/>
                <w:color w:val="0B0B0B"/>
                <w:sz w:val="20"/>
                <w:szCs w:val="20"/>
              </w:rPr>
              <w:t>140000</w:t>
            </w:r>
          </w:p>
        </w:tc>
      </w:tr>
      <w:tr w:rsidR="008F5F40" w:rsidRPr="00A17DA6" w:rsidTr="00347508">
        <w:trPr>
          <w:divId w:val="183518588"/>
          <w:trHeight w:val="684"/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F5F40" w:rsidRPr="00A17DA6" w:rsidRDefault="008F5F40" w:rsidP="00A17DA6">
            <w:pPr>
              <w:spacing w:after="450"/>
              <w:jc w:val="both"/>
              <w:rPr>
                <w:rFonts w:ascii="Arial" w:eastAsia="Times New Roman" w:hAnsi="Arial" w:cs="Arial"/>
                <w:color w:val="0B0B0B"/>
                <w:sz w:val="20"/>
                <w:szCs w:val="20"/>
              </w:rPr>
            </w:pPr>
            <w:r w:rsidRPr="00A17DA6">
              <w:rPr>
                <w:rFonts w:ascii="Arial" w:eastAsia="Times New Roman" w:hAnsi="Arial" w:cs="Arial"/>
                <w:color w:val="0B0B0B"/>
                <w:sz w:val="20"/>
                <w:szCs w:val="20"/>
              </w:rPr>
              <w:t>Sundry Debtors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F5F40" w:rsidRPr="00A17DA6" w:rsidRDefault="008F5F40" w:rsidP="00A17DA6">
            <w:pPr>
              <w:spacing w:after="450"/>
              <w:jc w:val="both"/>
              <w:rPr>
                <w:rFonts w:ascii="Arial" w:eastAsia="Times New Roman" w:hAnsi="Arial" w:cs="Arial"/>
                <w:color w:val="0B0B0B"/>
                <w:sz w:val="20"/>
                <w:szCs w:val="20"/>
              </w:rPr>
            </w:pPr>
            <w:r w:rsidRPr="00A17DA6">
              <w:rPr>
                <w:rFonts w:ascii="Arial" w:eastAsia="Times New Roman" w:hAnsi="Arial" w:cs="Arial"/>
                <w:color w:val="0B0B0B"/>
                <w:sz w:val="20"/>
                <w:szCs w:val="20"/>
              </w:rPr>
              <w:t>280000</w:t>
            </w:r>
          </w:p>
        </w:tc>
      </w:tr>
      <w:tr w:rsidR="008F5F40" w:rsidRPr="00A17DA6" w:rsidTr="00347508">
        <w:trPr>
          <w:divId w:val="183518588"/>
          <w:trHeight w:val="701"/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F5F40" w:rsidRPr="00A17DA6" w:rsidRDefault="008F5F40" w:rsidP="00A17DA6">
            <w:pPr>
              <w:spacing w:after="450"/>
              <w:jc w:val="both"/>
              <w:rPr>
                <w:rFonts w:ascii="Arial" w:eastAsia="Times New Roman" w:hAnsi="Arial" w:cs="Arial"/>
                <w:color w:val="0B0B0B"/>
                <w:sz w:val="20"/>
                <w:szCs w:val="20"/>
              </w:rPr>
            </w:pPr>
            <w:r w:rsidRPr="00A17DA6">
              <w:rPr>
                <w:rFonts w:ascii="Arial" w:eastAsia="Times New Roman" w:hAnsi="Arial" w:cs="Arial"/>
                <w:color w:val="0B0B0B"/>
                <w:sz w:val="20"/>
                <w:szCs w:val="20"/>
              </w:rPr>
              <w:t>Cash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F5F40" w:rsidRPr="00A17DA6" w:rsidRDefault="008F5F40" w:rsidP="00A17DA6">
            <w:pPr>
              <w:spacing w:after="450"/>
              <w:jc w:val="both"/>
              <w:rPr>
                <w:rFonts w:ascii="Arial" w:eastAsia="Times New Roman" w:hAnsi="Arial" w:cs="Arial"/>
                <w:color w:val="0B0B0B"/>
                <w:sz w:val="20"/>
                <w:szCs w:val="20"/>
              </w:rPr>
            </w:pPr>
            <w:r w:rsidRPr="00A17DA6">
              <w:rPr>
                <w:rFonts w:ascii="Arial" w:eastAsia="Times New Roman" w:hAnsi="Arial" w:cs="Arial"/>
                <w:color w:val="0B0B0B"/>
                <w:sz w:val="20"/>
                <w:szCs w:val="20"/>
              </w:rPr>
              <w:t>50000</w:t>
            </w:r>
          </w:p>
        </w:tc>
      </w:tr>
      <w:tr w:rsidR="008F5F40" w:rsidRPr="00A17DA6" w:rsidTr="00347508">
        <w:trPr>
          <w:divId w:val="183518588"/>
          <w:trHeight w:val="684"/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F5F40" w:rsidRPr="00A17DA6" w:rsidRDefault="008F5F40" w:rsidP="00A17DA6">
            <w:pPr>
              <w:spacing w:after="450"/>
              <w:jc w:val="both"/>
              <w:rPr>
                <w:rFonts w:ascii="Arial" w:eastAsia="Times New Roman" w:hAnsi="Arial" w:cs="Arial"/>
                <w:color w:val="0B0B0B"/>
                <w:sz w:val="20"/>
                <w:szCs w:val="20"/>
              </w:rPr>
            </w:pPr>
            <w:r w:rsidRPr="00A17DA6">
              <w:rPr>
                <w:rFonts w:ascii="Arial" w:eastAsia="Times New Roman" w:hAnsi="Arial" w:cs="Arial"/>
                <w:color w:val="0B0B0B"/>
                <w:sz w:val="20"/>
                <w:szCs w:val="20"/>
              </w:rPr>
              <w:t>Bills receivable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F5F40" w:rsidRPr="00A17DA6" w:rsidRDefault="008F5F40" w:rsidP="00A17DA6">
            <w:pPr>
              <w:spacing w:after="450"/>
              <w:jc w:val="both"/>
              <w:rPr>
                <w:rFonts w:ascii="Arial" w:eastAsia="Times New Roman" w:hAnsi="Arial" w:cs="Arial"/>
                <w:color w:val="0B0B0B"/>
                <w:sz w:val="20"/>
                <w:szCs w:val="20"/>
              </w:rPr>
            </w:pPr>
            <w:r w:rsidRPr="00A17DA6">
              <w:rPr>
                <w:rFonts w:ascii="Arial" w:eastAsia="Times New Roman" w:hAnsi="Arial" w:cs="Arial"/>
                <w:color w:val="0B0B0B"/>
                <w:sz w:val="20"/>
                <w:szCs w:val="20"/>
              </w:rPr>
              <w:t>20000</w:t>
            </w:r>
          </w:p>
        </w:tc>
      </w:tr>
      <w:tr w:rsidR="008F5F40" w:rsidRPr="00A17DA6" w:rsidTr="00347508">
        <w:trPr>
          <w:divId w:val="183518588"/>
          <w:trHeight w:val="701"/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F5F40" w:rsidRPr="00A17DA6" w:rsidRDefault="008F5F40" w:rsidP="00A17DA6">
            <w:pPr>
              <w:spacing w:after="450"/>
              <w:jc w:val="both"/>
              <w:rPr>
                <w:rFonts w:ascii="Arial" w:eastAsia="Times New Roman" w:hAnsi="Arial" w:cs="Arial"/>
                <w:color w:val="0B0B0B"/>
                <w:sz w:val="20"/>
                <w:szCs w:val="20"/>
              </w:rPr>
            </w:pPr>
            <w:r w:rsidRPr="00A17DA6">
              <w:rPr>
                <w:rFonts w:ascii="Arial" w:eastAsia="Times New Roman" w:hAnsi="Arial" w:cs="Arial"/>
                <w:color w:val="0B0B0B"/>
                <w:sz w:val="20"/>
                <w:szCs w:val="20"/>
              </w:rPr>
              <w:t>Creditors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F5F40" w:rsidRPr="00A17DA6" w:rsidRDefault="008F5F40" w:rsidP="00A17DA6">
            <w:pPr>
              <w:spacing w:after="450"/>
              <w:jc w:val="both"/>
              <w:rPr>
                <w:rFonts w:ascii="Arial" w:eastAsia="Times New Roman" w:hAnsi="Arial" w:cs="Arial"/>
                <w:color w:val="0B0B0B"/>
                <w:sz w:val="20"/>
                <w:szCs w:val="20"/>
              </w:rPr>
            </w:pPr>
            <w:r w:rsidRPr="00A17DA6">
              <w:rPr>
                <w:rFonts w:ascii="Arial" w:eastAsia="Times New Roman" w:hAnsi="Arial" w:cs="Arial"/>
                <w:color w:val="0B0B0B"/>
                <w:sz w:val="20"/>
                <w:szCs w:val="20"/>
              </w:rPr>
              <w:t>300000</w:t>
            </w:r>
          </w:p>
        </w:tc>
      </w:tr>
      <w:tr w:rsidR="008F5F40" w:rsidRPr="00A17DA6" w:rsidTr="00347508">
        <w:trPr>
          <w:divId w:val="183518588"/>
          <w:trHeight w:val="684"/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F5F40" w:rsidRPr="00A17DA6" w:rsidRDefault="008F5F40" w:rsidP="00A17DA6">
            <w:pPr>
              <w:spacing w:after="450"/>
              <w:jc w:val="both"/>
              <w:rPr>
                <w:rFonts w:ascii="Arial" w:eastAsia="Times New Roman" w:hAnsi="Arial" w:cs="Arial"/>
                <w:color w:val="0B0B0B"/>
                <w:sz w:val="20"/>
                <w:szCs w:val="20"/>
              </w:rPr>
            </w:pPr>
            <w:r w:rsidRPr="00A17DA6">
              <w:rPr>
                <w:rFonts w:ascii="Arial" w:eastAsia="Times New Roman" w:hAnsi="Arial" w:cs="Arial"/>
                <w:color w:val="0B0B0B"/>
                <w:sz w:val="20"/>
                <w:szCs w:val="20"/>
              </w:rPr>
              <w:t>Bank Overdraft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F5F40" w:rsidRPr="00A17DA6" w:rsidRDefault="008F5F40" w:rsidP="00A17DA6">
            <w:pPr>
              <w:spacing w:after="450"/>
              <w:jc w:val="both"/>
              <w:rPr>
                <w:rFonts w:ascii="Arial" w:eastAsia="Times New Roman" w:hAnsi="Arial" w:cs="Arial"/>
                <w:color w:val="0B0B0B"/>
                <w:sz w:val="20"/>
                <w:szCs w:val="20"/>
              </w:rPr>
            </w:pPr>
            <w:r w:rsidRPr="00A17DA6">
              <w:rPr>
                <w:rFonts w:ascii="Arial" w:eastAsia="Times New Roman" w:hAnsi="Arial" w:cs="Arial"/>
                <w:color w:val="0B0B0B"/>
                <w:sz w:val="20"/>
                <w:szCs w:val="20"/>
              </w:rPr>
              <w:t>50000</w:t>
            </w:r>
          </w:p>
        </w:tc>
      </w:tr>
    </w:tbl>
    <w:p w:rsidR="0045007F" w:rsidRPr="00A17DA6" w:rsidRDefault="0045007F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</w:p>
    <w:p w:rsidR="0045007F" w:rsidRPr="00A17DA6" w:rsidRDefault="0045007F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lastRenderedPageBreak/>
        <w:t>Ans.</w:t>
      </w:r>
    </w:p>
    <w:p w:rsidR="00A0743B" w:rsidRPr="00A17DA6" w:rsidRDefault="008F5F40" w:rsidP="00A17DA6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450"/>
        <w:jc w:val="both"/>
        <w:divId w:val="183518588"/>
        <w:rPr>
          <w:rStyle w:val="mjx-char"/>
          <w:rFonts w:eastAsia="Times New Roman"/>
          <w:color w:val="0B0B0B"/>
          <w:spacing w:val="-1"/>
          <w:sz w:val="27"/>
          <w:szCs w:val="27"/>
        </w:rPr>
      </w:pPr>
      <w:r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 xml:space="preserve">Current Ratio=Current </w:t>
      </w:r>
      <w:proofErr w:type="spellStart"/>
      <w:r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>Assets</w:t>
      </w:r>
      <w:r w:rsidR="00AE0C1A"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>÷</w:t>
      </w:r>
      <w:r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>Current</w:t>
      </w:r>
      <w:proofErr w:type="spellEnd"/>
      <w:r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 xml:space="preserve"> Liabilities=490000</w:t>
      </w:r>
      <w:r w:rsidR="00A0743B"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>÷</w:t>
      </w:r>
      <w:r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>350000=1.4:1</w:t>
      </w:r>
    </w:p>
    <w:p w:rsidR="008F5F40" w:rsidRPr="00A17DA6" w:rsidRDefault="008F5F40" w:rsidP="00A17DA6">
      <w:pPr>
        <w:shd w:val="clear" w:color="auto" w:fill="FFFFFF"/>
        <w:spacing w:beforeAutospacing="1" w:after="0" w:line="240" w:lineRule="auto"/>
        <w:ind w:left="450"/>
        <w:jc w:val="both"/>
        <w:divId w:val="183518588"/>
        <w:rPr>
          <w:rFonts w:eastAsia="Times New Roman"/>
          <w:color w:val="0B0B0B"/>
          <w:spacing w:val="-1"/>
          <w:sz w:val="27"/>
          <w:szCs w:val="27"/>
        </w:rPr>
      </w:pP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>Current Assets = Sundry Debtors + Inventories + Cash-in-hand + Bills Receivable</w:t>
      </w: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>= 280000 + 140000 + 50000 + 20000</w:t>
      </w: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>= 490000</w:t>
      </w: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>Current Liabilities = Creditors + Bank Overdraft</w:t>
      </w: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>= 300000 + 50000</w:t>
      </w: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>= 350000</w:t>
      </w:r>
    </w:p>
    <w:p w:rsidR="00254E2D" w:rsidRPr="00A17DA6" w:rsidRDefault="008F5F40" w:rsidP="00A17DA6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450"/>
        <w:jc w:val="both"/>
        <w:divId w:val="183518588"/>
        <w:rPr>
          <w:rStyle w:val="mjx-char"/>
          <w:rFonts w:eastAsia="Times New Roman"/>
          <w:color w:val="0B0B0B"/>
          <w:spacing w:val="-1"/>
          <w:sz w:val="27"/>
          <w:szCs w:val="27"/>
        </w:rPr>
      </w:pPr>
      <w:r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>Quick Ratio or Acid-test Ratio=</w:t>
      </w:r>
      <w:r w:rsidR="00EA1202"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>Quick</w:t>
      </w:r>
      <w:r w:rsidR="00367783"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 xml:space="preserve"> </w:t>
      </w:r>
      <w:r w:rsidR="00EA1202"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>assets ÷ current</w:t>
      </w:r>
      <w:r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 xml:space="preserve"> Liabilities</w:t>
      </w:r>
    </w:p>
    <w:p w:rsidR="00254E2D" w:rsidRPr="00A17DA6" w:rsidRDefault="00254E2D" w:rsidP="00A17DA6">
      <w:pPr>
        <w:shd w:val="clear" w:color="auto" w:fill="FFFFFF"/>
        <w:spacing w:beforeAutospacing="1" w:after="0" w:line="240" w:lineRule="auto"/>
        <w:ind w:left="450"/>
        <w:jc w:val="both"/>
        <w:divId w:val="183518588"/>
        <w:rPr>
          <w:rStyle w:val="mjx-char"/>
          <w:rFonts w:eastAsia="Times New Roman"/>
          <w:color w:val="0B0B0B"/>
          <w:spacing w:val="-1"/>
          <w:sz w:val="27"/>
          <w:szCs w:val="27"/>
        </w:rPr>
      </w:pPr>
    </w:p>
    <w:p w:rsidR="00254E2D" w:rsidRPr="00A17DA6" w:rsidRDefault="008F5F40" w:rsidP="00A17DA6">
      <w:pPr>
        <w:shd w:val="clear" w:color="auto" w:fill="FFFFFF"/>
        <w:spacing w:beforeAutospacing="1" w:after="0" w:line="240" w:lineRule="auto"/>
        <w:ind w:left="450"/>
        <w:jc w:val="both"/>
        <w:divId w:val="183518588"/>
        <w:rPr>
          <w:rStyle w:val="mjx-char"/>
          <w:rFonts w:eastAsia="Times New Roman"/>
          <w:color w:val="0B0B0B"/>
          <w:spacing w:val="-1"/>
          <w:sz w:val="27"/>
          <w:szCs w:val="27"/>
        </w:rPr>
      </w:pPr>
      <w:r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>=350000</w:t>
      </w:r>
      <w:r w:rsidR="00F10F7C"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>÷</w:t>
      </w:r>
      <w:r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>350000=1:1</w:t>
      </w:r>
    </w:p>
    <w:p w:rsidR="00254E2D" w:rsidRPr="00A17DA6" w:rsidRDefault="00254E2D" w:rsidP="00A17DA6">
      <w:pPr>
        <w:shd w:val="clear" w:color="auto" w:fill="FFFFFF"/>
        <w:spacing w:beforeAutospacing="1" w:after="0" w:line="240" w:lineRule="auto"/>
        <w:jc w:val="both"/>
        <w:divId w:val="183518588"/>
        <w:rPr>
          <w:rStyle w:val="mjx-char"/>
          <w:rFonts w:eastAsia="Times New Roman"/>
          <w:color w:val="0B0B0B"/>
          <w:spacing w:val="-1"/>
          <w:sz w:val="27"/>
          <w:szCs w:val="27"/>
        </w:rPr>
      </w:pPr>
    </w:p>
    <w:p w:rsidR="008F5F40" w:rsidRPr="00A17DA6" w:rsidRDefault="008F5F40" w:rsidP="00A17DA6">
      <w:pPr>
        <w:shd w:val="clear" w:color="auto" w:fill="FFFFFF"/>
        <w:spacing w:beforeAutospacing="1" w:after="0" w:line="240" w:lineRule="auto"/>
        <w:ind w:left="450"/>
        <w:jc w:val="both"/>
        <w:divId w:val="183518588"/>
        <w:rPr>
          <w:rFonts w:eastAsia="Times New Roman"/>
          <w:color w:val="0B0B0B"/>
          <w:spacing w:val="-1"/>
          <w:sz w:val="27"/>
          <w:szCs w:val="27"/>
        </w:rPr>
      </w:pP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>Quick Assets = Current Assets – Inventories</w:t>
      </w: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>= 490000 – 140000</w:t>
      </w: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>= 350000</w:t>
      </w:r>
    </w:p>
    <w:p w:rsidR="00F82613" w:rsidRPr="00A17DA6" w:rsidRDefault="00F82613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>Current liability=</w:t>
      </w:r>
      <w:r w:rsidR="00EC3E6B" w:rsidRPr="00A17DA6">
        <w:rPr>
          <w:spacing w:val="-1"/>
          <w:sz w:val="27"/>
          <w:szCs w:val="27"/>
        </w:rPr>
        <w:t>350000</w:t>
      </w:r>
    </w:p>
    <w:p w:rsidR="00361026" w:rsidRPr="00A17DA6" w:rsidRDefault="008F5F40" w:rsidP="00A17DA6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450"/>
        <w:jc w:val="both"/>
        <w:divId w:val="183518588"/>
        <w:rPr>
          <w:rStyle w:val="mjx-char"/>
          <w:rFonts w:eastAsia="Times New Roman"/>
          <w:color w:val="0B0B0B"/>
          <w:spacing w:val="-1"/>
          <w:sz w:val="27"/>
          <w:szCs w:val="27"/>
        </w:rPr>
      </w:pPr>
      <w:r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>Cash Ratio=Cash Balance</w:t>
      </w:r>
      <w:r w:rsidR="00EC3E6B"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 xml:space="preserve"> ÷ </w:t>
      </w:r>
      <w:r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>Current Liabilities</w:t>
      </w:r>
    </w:p>
    <w:p w:rsidR="00D1161B" w:rsidRPr="00A17DA6" w:rsidRDefault="008F5F40" w:rsidP="00A17DA6">
      <w:pPr>
        <w:shd w:val="clear" w:color="auto" w:fill="FFFFFF"/>
        <w:spacing w:beforeAutospacing="1" w:after="0" w:line="240" w:lineRule="auto"/>
        <w:ind w:left="450"/>
        <w:jc w:val="both"/>
        <w:divId w:val="183518588"/>
        <w:rPr>
          <w:rStyle w:val="mjx-char"/>
          <w:rFonts w:eastAsia="Times New Roman"/>
          <w:color w:val="0B0B0B"/>
          <w:spacing w:val="-1"/>
          <w:sz w:val="27"/>
          <w:szCs w:val="27"/>
        </w:rPr>
      </w:pPr>
      <w:r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lastRenderedPageBreak/>
        <w:t>=50000</w:t>
      </w:r>
      <w:r w:rsidR="00D1161B"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 xml:space="preserve"> ÷ </w:t>
      </w:r>
      <w:r w:rsidRPr="00A17DA6">
        <w:rPr>
          <w:rStyle w:val="mjx-char"/>
          <w:rFonts w:ascii="MJXc-TeX-main-Rw" w:eastAsia="Times New Roman" w:hAnsi="MJXc-TeX-main-Rw"/>
          <w:color w:val="0B0B0B"/>
          <w:sz w:val="26"/>
          <w:szCs w:val="26"/>
          <w:bdr w:val="none" w:sz="0" w:space="0" w:color="auto" w:frame="1"/>
        </w:rPr>
        <w:t>350000=0.14:1</w:t>
      </w:r>
    </w:p>
    <w:p w:rsidR="008F5F40" w:rsidRPr="00A17DA6" w:rsidRDefault="008F5F40" w:rsidP="00A17DA6">
      <w:pPr>
        <w:shd w:val="clear" w:color="auto" w:fill="FFFFFF"/>
        <w:spacing w:beforeAutospacing="1" w:after="0" w:line="240" w:lineRule="auto"/>
        <w:ind w:left="450"/>
        <w:jc w:val="both"/>
        <w:divId w:val="183518588"/>
        <w:rPr>
          <w:rFonts w:eastAsia="Times New Roman"/>
          <w:color w:val="0B0B0B"/>
          <w:spacing w:val="-1"/>
          <w:sz w:val="27"/>
          <w:szCs w:val="27"/>
        </w:rPr>
      </w:pPr>
    </w:p>
    <w:p w:rsidR="008F5F40" w:rsidRPr="00A17DA6" w:rsidRDefault="008F5F40" w:rsidP="00A17DA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50"/>
        <w:jc w:val="both"/>
        <w:divId w:val="183518588"/>
        <w:rPr>
          <w:rFonts w:eastAsia="Times New Roman"/>
          <w:color w:val="0B0B0B"/>
          <w:spacing w:val="-1"/>
          <w:sz w:val="27"/>
          <w:szCs w:val="27"/>
        </w:rPr>
      </w:pPr>
      <w:r w:rsidRPr="00A17DA6">
        <w:rPr>
          <w:rFonts w:eastAsia="Times New Roman"/>
          <w:color w:val="0B0B0B"/>
          <w:spacing w:val="-1"/>
          <w:sz w:val="27"/>
          <w:szCs w:val="27"/>
        </w:rPr>
        <w:t>Net Working Capital Ratio = Current Assets – Current Liabilities (exclude short-term bank borrowing)</w:t>
      </w: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>= 490000 – 300000</w:t>
      </w:r>
    </w:p>
    <w:p w:rsidR="008F5F40" w:rsidRPr="00A17DA6" w:rsidRDefault="008F5F40" w:rsidP="00A17DA6">
      <w:pPr>
        <w:pStyle w:val="NormalWeb"/>
        <w:shd w:val="clear" w:color="auto" w:fill="FFFFFF"/>
        <w:spacing w:before="150" w:beforeAutospacing="0" w:after="450" w:afterAutospacing="0"/>
        <w:jc w:val="both"/>
        <w:divId w:val="183518588"/>
        <w:rPr>
          <w:spacing w:val="-1"/>
          <w:sz w:val="27"/>
          <w:szCs w:val="27"/>
        </w:rPr>
      </w:pPr>
      <w:r w:rsidRPr="00A17DA6">
        <w:rPr>
          <w:spacing w:val="-1"/>
          <w:sz w:val="27"/>
          <w:szCs w:val="27"/>
        </w:rPr>
        <w:t>= 190000</w:t>
      </w:r>
    </w:p>
    <w:bookmarkEnd w:id="0"/>
    <w:p w:rsidR="00665F7E" w:rsidRPr="00A17DA6" w:rsidRDefault="00665F7E" w:rsidP="00A17DA6">
      <w:pPr>
        <w:jc w:val="both"/>
      </w:pPr>
    </w:p>
    <w:sectPr w:rsidR="00665F7E" w:rsidRPr="00A17D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JXc-TeX-main-Rw">
    <w:altName w:val="Cambria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02C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41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868B8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F0D08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C7FB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7E"/>
    <w:rsid w:val="000467F0"/>
    <w:rsid w:val="000E7388"/>
    <w:rsid w:val="00254E2D"/>
    <w:rsid w:val="00347508"/>
    <w:rsid w:val="00361026"/>
    <w:rsid w:val="00367783"/>
    <w:rsid w:val="003805B6"/>
    <w:rsid w:val="003E5025"/>
    <w:rsid w:val="0045007F"/>
    <w:rsid w:val="00523DB9"/>
    <w:rsid w:val="00524A75"/>
    <w:rsid w:val="005B0403"/>
    <w:rsid w:val="00646308"/>
    <w:rsid w:val="00665F7E"/>
    <w:rsid w:val="00673601"/>
    <w:rsid w:val="006A5F40"/>
    <w:rsid w:val="00712ABB"/>
    <w:rsid w:val="00880400"/>
    <w:rsid w:val="008F5F40"/>
    <w:rsid w:val="00A0611F"/>
    <w:rsid w:val="00A0743B"/>
    <w:rsid w:val="00A17DA6"/>
    <w:rsid w:val="00AE0C1A"/>
    <w:rsid w:val="00AF7FF9"/>
    <w:rsid w:val="00B91434"/>
    <w:rsid w:val="00CF0E09"/>
    <w:rsid w:val="00CF4538"/>
    <w:rsid w:val="00D1161B"/>
    <w:rsid w:val="00D3127B"/>
    <w:rsid w:val="00DE4AB0"/>
    <w:rsid w:val="00DE709A"/>
    <w:rsid w:val="00E57960"/>
    <w:rsid w:val="00E92ADF"/>
    <w:rsid w:val="00EA1202"/>
    <w:rsid w:val="00EC3E6B"/>
    <w:rsid w:val="00EC742D"/>
    <w:rsid w:val="00F10F7C"/>
    <w:rsid w:val="00F51656"/>
    <w:rsid w:val="00F5433B"/>
    <w:rsid w:val="00F82613"/>
    <w:rsid w:val="00FA2917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D07DD"/>
  <w15:chartTrackingRefBased/>
  <w15:docId w15:val="{0354DA60-6D1F-7A4A-BE1D-C51A2B6C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F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5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65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F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F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665F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5F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65F7E"/>
    <w:rPr>
      <w:color w:val="0000FF"/>
      <w:u w:val="single"/>
    </w:rPr>
  </w:style>
  <w:style w:type="character" w:customStyle="1" w:styleId="mjx-char">
    <w:name w:val="mjx-char"/>
    <w:basedOn w:val="DefaultParagraphFont"/>
    <w:rsid w:val="00665F7E"/>
  </w:style>
  <w:style w:type="character" w:customStyle="1" w:styleId="mjxassistivemathml">
    <w:name w:val="mjx_assistive_mathml"/>
    <w:basedOn w:val="DefaultParagraphFont"/>
    <w:rsid w:val="00665F7E"/>
  </w:style>
  <w:style w:type="character" w:styleId="Emphasis">
    <w:name w:val="Emphasis"/>
    <w:basedOn w:val="DefaultParagraphFont"/>
    <w:uiPriority w:val="20"/>
    <w:qFormat/>
    <w:rsid w:val="00665F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pr.com/guides/accounting-and-auditing/preparation-of-final-accounts-of-sole-proprietor/classification-of-assets-and-liabilities/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www.toppr.com/guides/physics/units-and-measurement/measurement-of-length-mass-and-time/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toppr.com/guides/accountancy/accounting-ratios/activity-or-turnover-ratios/" TargetMode="External" /><Relationship Id="rId11" Type="http://schemas.openxmlformats.org/officeDocument/2006/relationships/hyperlink" Target="https://www.toppr.com/guides/business-studies/sources-of-business-finance/classification-of-sources-of-funds/" TargetMode="External" /><Relationship Id="rId5" Type="http://schemas.openxmlformats.org/officeDocument/2006/relationships/hyperlink" Target="https://www.toppr.com/guides/accountancy/financial-statements/stakeholders-and-their-information-requirement/" TargetMode="External" /><Relationship Id="rId10" Type="http://schemas.openxmlformats.org/officeDocument/2006/relationships/hyperlink" Target="https://www.toppr.com/guides/business-studies/nature-and-purpose-of-business/concept-and-characteristics-of-business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toppr.com/guides/business-studies/nature-and-purpose-of-business/nature-of-business-ris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ramsahaani@gmail.com</dc:creator>
  <cp:keywords/>
  <dc:description/>
  <cp:lastModifiedBy>ramsahaani@gmail.com</cp:lastModifiedBy>
  <cp:revision>43</cp:revision>
  <dcterms:created xsi:type="dcterms:W3CDTF">2020-09-18T05:32:00Z</dcterms:created>
  <dcterms:modified xsi:type="dcterms:W3CDTF">2020-09-18T06:00:00Z</dcterms:modified>
</cp:coreProperties>
</file>