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5C9" w:rsidRPr="006E7DBC" w:rsidRDefault="003725C9" w:rsidP="0042521C">
      <w:pPr>
        <w:pStyle w:val="Heading2"/>
        <w:shd w:val="clear" w:color="auto" w:fill="FFFFFF"/>
        <w:spacing w:before="0" w:line="264" w:lineRule="atLeast"/>
        <w:jc w:val="both"/>
        <w:textAlignment w:val="baseline"/>
        <w:rPr>
          <w:rFonts w:asciiTheme="minorHAnsi" w:eastAsia="Times New Roman" w:hAnsiTheme="minorHAnsi"/>
          <w:color w:val="000000"/>
          <w:sz w:val="45"/>
          <w:szCs w:val="45"/>
        </w:rPr>
      </w:pPr>
      <w:r w:rsidRPr="006E7DBC">
        <w:rPr>
          <w:rFonts w:asciiTheme="minorHAnsi" w:eastAsia="Times New Roman" w:hAnsiTheme="minorHAnsi"/>
          <w:color w:val="000000"/>
          <w:sz w:val="45"/>
          <w:szCs w:val="45"/>
          <w:bdr w:val="none" w:sz="0" w:space="0" w:color="auto" w:frame="1"/>
        </w:rPr>
        <w:t>Formula to find Debtors or receivables turnover ratio</w:t>
      </w:r>
    </w:p>
    <w:p w:rsidR="003725C9" w:rsidRPr="006E7DBC" w:rsidRDefault="003725C9" w:rsidP="0042521C">
      <w:pPr>
        <w:pStyle w:val="NormalWeb"/>
        <w:shd w:val="clear" w:color="auto" w:fill="FFFFFF"/>
        <w:spacing w:before="0" w:beforeAutospacing="0" w:after="300" w:afterAutospacing="0"/>
        <w:jc w:val="both"/>
        <w:textAlignment w:val="baseline"/>
        <w:rPr>
          <w:rFonts w:asciiTheme="minorHAnsi" w:hAnsiTheme="minorHAnsi"/>
          <w:color w:val="555555"/>
          <w:sz w:val="32"/>
          <w:szCs w:val="32"/>
        </w:rPr>
      </w:pPr>
      <w:r w:rsidRPr="006E7DBC">
        <w:rPr>
          <w:rFonts w:asciiTheme="minorHAnsi" w:hAnsiTheme="minorHAnsi"/>
          <w:color w:val="555555"/>
          <w:sz w:val="32"/>
          <w:szCs w:val="32"/>
        </w:rPr>
        <w:t>The following formula is used to calculate Debtors/Receivables Turnover Ratio.</w:t>
      </w:r>
    </w:p>
    <w:p w:rsidR="003725C9" w:rsidRPr="006E7DBC" w:rsidRDefault="003725C9"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r w:rsidRPr="006E7DBC">
        <w:rPr>
          <w:rStyle w:val="Strong"/>
          <w:rFonts w:asciiTheme="minorHAnsi" w:hAnsiTheme="minorHAnsi"/>
          <w:b w:val="0"/>
          <w:bCs w:val="0"/>
          <w:color w:val="555555"/>
          <w:sz w:val="32"/>
          <w:szCs w:val="32"/>
          <w:bdr w:val="none" w:sz="0" w:space="0" w:color="auto" w:frame="1"/>
        </w:rPr>
        <w:t>Debtors/Receivables Turnover Ratio (or) Debtors Velocity</w:t>
      </w:r>
      <w:r w:rsidRPr="006E7DBC">
        <w:rPr>
          <w:rFonts w:asciiTheme="minorHAnsi" w:hAnsiTheme="minorHAnsi"/>
          <w:color w:val="555555"/>
          <w:sz w:val="32"/>
          <w:szCs w:val="32"/>
        </w:rPr>
        <w:t xml:space="preserve"> =  Net Credit Annual Sales </w:t>
      </w:r>
      <w:r w:rsidR="00F06BCF">
        <w:rPr>
          <w:rFonts w:asciiTheme="minorHAnsi" w:hAnsiTheme="minorHAnsi"/>
          <w:color w:val="555555"/>
          <w:sz w:val="32"/>
          <w:szCs w:val="32"/>
        </w:rPr>
        <w:t xml:space="preserve">÷ </w:t>
      </w:r>
      <w:bookmarkStart w:id="0" w:name="_GoBack"/>
      <w:bookmarkEnd w:id="0"/>
      <w:r w:rsidR="00F06BCF">
        <w:rPr>
          <w:rFonts w:asciiTheme="minorHAnsi" w:hAnsiTheme="minorHAnsi"/>
          <w:color w:val="555555"/>
          <w:sz w:val="32"/>
          <w:szCs w:val="32"/>
        </w:rPr>
        <w:t>Average</w:t>
      </w:r>
      <w:r w:rsidRPr="006E7DBC">
        <w:rPr>
          <w:rFonts w:asciiTheme="minorHAnsi" w:hAnsiTheme="minorHAnsi"/>
          <w:color w:val="555555"/>
          <w:sz w:val="32"/>
          <w:szCs w:val="32"/>
        </w:rPr>
        <w:t xml:space="preserve"> Trade Debtors</w:t>
      </w:r>
    </w:p>
    <w:p w:rsidR="003725C9" w:rsidRPr="006E7DBC" w:rsidRDefault="003725C9" w:rsidP="0042521C">
      <w:pPr>
        <w:pStyle w:val="NormalWeb"/>
        <w:shd w:val="clear" w:color="auto" w:fill="FFFFFF"/>
        <w:spacing w:before="0" w:beforeAutospacing="0" w:after="300" w:afterAutospacing="0"/>
        <w:jc w:val="both"/>
        <w:textAlignment w:val="baseline"/>
        <w:rPr>
          <w:rFonts w:asciiTheme="minorHAnsi" w:hAnsiTheme="minorHAnsi"/>
          <w:color w:val="555555"/>
          <w:sz w:val="32"/>
          <w:szCs w:val="32"/>
        </w:rPr>
      </w:pPr>
      <w:r w:rsidRPr="006E7DBC">
        <w:rPr>
          <w:rFonts w:asciiTheme="minorHAnsi" w:hAnsiTheme="minorHAnsi"/>
          <w:color w:val="555555"/>
          <w:sz w:val="32"/>
          <w:szCs w:val="32"/>
        </w:rPr>
        <w:t>Here,</w:t>
      </w:r>
    </w:p>
    <w:p w:rsidR="003725C9" w:rsidRPr="006E7DBC" w:rsidRDefault="003725C9"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r w:rsidRPr="006E7DBC">
        <w:rPr>
          <w:rStyle w:val="Strong"/>
          <w:rFonts w:asciiTheme="minorHAnsi" w:hAnsiTheme="minorHAnsi"/>
          <w:b w:val="0"/>
          <w:bCs w:val="0"/>
          <w:color w:val="555555"/>
          <w:sz w:val="32"/>
          <w:szCs w:val="32"/>
          <w:bdr w:val="none" w:sz="0" w:space="0" w:color="auto" w:frame="1"/>
        </w:rPr>
        <w:t>Net Credit Annual Sales</w:t>
      </w:r>
      <w:r w:rsidRPr="006E7DBC">
        <w:rPr>
          <w:rFonts w:asciiTheme="minorHAnsi" w:hAnsiTheme="minorHAnsi"/>
          <w:color w:val="555555"/>
          <w:sz w:val="32"/>
          <w:szCs w:val="32"/>
        </w:rPr>
        <w:t> = Gross Sales – Trade Discount – Cash Sales – Sales Returns</w:t>
      </w:r>
    </w:p>
    <w:p w:rsidR="003725C9" w:rsidRPr="006E7DBC" w:rsidRDefault="003725C9"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r w:rsidRPr="006E7DBC">
        <w:rPr>
          <w:rStyle w:val="Strong"/>
          <w:rFonts w:asciiTheme="minorHAnsi" w:hAnsiTheme="minorHAnsi"/>
          <w:b w:val="0"/>
          <w:bCs w:val="0"/>
          <w:color w:val="555555"/>
          <w:sz w:val="32"/>
          <w:szCs w:val="32"/>
          <w:bdr w:val="none" w:sz="0" w:space="0" w:color="auto" w:frame="1"/>
        </w:rPr>
        <w:t>Trade Debtors</w:t>
      </w:r>
      <w:r w:rsidRPr="006E7DBC">
        <w:rPr>
          <w:rFonts w:asciiTheme="minorHAnsi" w:hAnsiTheme="minorHAnsi"/>
          <w:color w:val="555555"/>
          <w:sz w:val="32"/>
          <w:szCs w:val="32"/>
        </w:rPr>
        <w:t xml:space="preserve"> = (Sundry Debtors + Bills Receivables) </w:t>
      </w:r>
      <w:r w:rsidR="009834EA">
        <w:rPr>
          <w:rFonts w:asciiTheme="minorHAnsi" w:hAnsiTheme="minorHAnsi"/>
          <w:color w:val="555555"/>
          <w:sz w:val="32"/>
          <w:szCs w:val="32"/>
        </w:rPr>
        <w:t>or</w:t>
      </w:r>
      <w:r w:rsidRPr="006E7DBC">
        <w:rPr>
          <w:rFonts w:asciiTheme="minorHAnsi" w:hAnsiTheme="minorHAnsi"/>
          <w:color w:val="555555"/>
          <w:sz w:val="32"/>
          <w:szCs w:val="32"/>
        </w:rPr>
        <w:t xml:space="preserve"> Accounts Receivables</w:t>
      </w:r>
    </w:p>
    <w:p w:rsidR="003725C9" w:rsidRPr="006E7DBC" w:rsidRDefault="003725C9"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r w:rsidRPr="006E7DBC">
        <w:rPr>
          <w:rStyle w:val="Strong"/>
          <w:rFonts w:asciiTheme="minorHAnsi" w:hAnsiTheme="minorHAnsi"/>
          <w:b w:val="0"/>
          <w:bCs w:val="0"/>
          <w:color w:val="555555"/>
          <w:sz w:val="32"/>
          <w:szCs w:val="32"/>
          <w:bdr w:val="none" w:sz="0" w:space="0" w:color="auto" w:frame="1"/>
        </w:rPr>
        <w:t>Average Trade Debtors</w:t>
      </w:r>
      <w:r w:rsidRPr="006E7DBC">
        <w:rPr>
          <w:rFonts w:asciiTheme="minorHAnsi" w:hAnsiTheme="minorHAnsi"/>
          <w:color w:val="555555"/>
          <w:sz w:val="32"/>
          <w:szCs w:val="32"/>
        </w:rPr>
        <w:t xml:space="preserve"> = (Opening Trade Debtors + Closing Trade Debtors) </w:t>
      </w:r>
      <w:r w:rsidR="00F06BCF">
        <w:rPr>
          <w:rFonts w:asciiTheme="minorHAnsi" w:hAnsiTheme="minorHAnsi"/>
          <w:color w:val="555555"/>
          <w:sz w:val="32"/>
          <w:szCs w:val="32"/>
        </w:rPr>
        <w:t xml:space="preserve">÷ </w:t>
      </w:r>
      <w:r w:rsidRPr="006E7DBC">
        <w:rPr>
          <w:rFonts w:asciiTheme="minorHAnsi" w:hAnsiTheme="minorHAnsi"/>
          <w:color w:val="555555"/>
          <w:sz w:val="32"/>
          <w:szCs w:val="32"/>
        </w:rPr>
        <w:t>2</w:t>
      </w:r>
    </w:p>
    <w:p w:rsidR="00390413" w:rsidRPr="006E7DBC" w:rsidRDefault="00390413"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p>
    <w:p w:rsidR="00390413" w:rsidRPr="006E7DBC" w:rsidRDefault="00390413" w:rsidP="0042521C">
      <w:pPr>
        <w:pStyle w:val="NormalWeb"/>
        <w:shd w:val="clear" w:color="auto" w:fill="FFFFFF"/>
        <w:spacing w:before="0" w:beforeAutospacing="0" w:after="0" w:afterAutospacing="0"/>
        <w:jc w:val="both"/>
        <w:textAlignment w:val="baseline"/>
        <w:rPr>
          <w:rFonts w:asciiTheme="minorHAnsi" w:hAnsiTheme="minorHAnsi"/>
          <w:color w:val="555555"/>
          <w:sz w:val="32"/>
          <w:szCs w:val="32"/>
        </w:rPr>
      </w:pPr>
    </w:p>
    <w:p w:rsidR="00220404" w:rsidRPr="006E7DBC" w:rsidRDefault="00220404" w:rsidP="0042521C">
      <w:pPr>
        <w:pStyle w:val="NormalWeb"/>
        <w:shd w:val="clear" w:color="auto" w:fill="FFFFFF"/>
        <w:spacing w:before="0" w:beforeAutospacing="0" w:after="300" w:afterAutospacing="0"/>
        <w:jc w:val="both"/>
        <w:textAlignment w:val="baseline"/>
        <w:divId w:val="1454521950"/>
        <w:rPr>
          <w:rFonts w:asciiTheme="minorHAnsi" w:hAnsiTheme="minorHAnsi"/>
          <w:color w:val="555555"/>
          <w:sz w:val="32"/>
          <w:szCs w:val="32"/>
        </w:rPr>
      </w:pPr>
      <w:r w:rsidRPr="006E7DBC">
        <w:rPr>
          <w:rFonts w:asciiTheme="minorHAnsi" w:hAnsiTheme="minorHAnsi"/>
          <w:color w:val="555555"/>
          <w:sz w:val="32"/>
          <w:szCs w:val="32"/>
        </w:rPr>
        <w:t>While calculating debtors, the provision for bad and doubtful debts should not be deducted from them.</w:t>
      </w:r>
    </w:p>
    <w:p w:rsidR="00220404" w:rsidRPr="006E7DBC" w:rsidRDefault="00220404" w:rsidP="0042521C">
      <w:pPr>
        <w:pStyle w:val="NormalWeb"/>
        <w:shd w:val="clear" w:color="auto" w:fill="FFFFFF"/>
        <w:spacing w:before="0" w:beforeAutospacing="0" w:after="300" w:afterAutospacing="0"/>
        <w:jc w:val="both"/>
        <w:textAlignment w:val="baseline"/>
        <w:divId w:val="1454521950"/>
        <w:rPr>
          <w:rFonts w:asciiTheme="minorHAnsi" w:hAnsiTheme="minorHAnsi"/>
          <w:color w:val="555555"/>
          <w:sz w:val="32"/>
          <w:szCs w:val="32"/>
        </w:rPr>
      </w:pPr>
      <w:r w:rsidRPr="006E7DBC">
        <w:rPr>
          <w:rFonts w:asciiTheme="minorHAnsi" w:hAnsiTheme="minorHAnsi"/>
          <w:color w:val="555555"/>
          <w:sz w:val="32"/>
          <w:szCs w:val="32"/>
        </w:rPr>
        <w:t>In the absence of opening and closing balances of trade debtors and credit sales, the debtors turnover ratio can be calculated by dividing the total sales by the balance of debtors (including bills receivable).</w:t>
      </w:r>
    </w:p>
    <w:p w:rsidR="00220404" w:rsidRPr="006E7DBC" w:rsidRDefault="00220404" w:rsidP="0042521C">
      <w:pPr>
        <w:pStyle w:val="NormalWeb"/>
        <w:shd w:val="clear" w:color="auto" w:fill="FFFFFF"/>
        <w:spacing w:before="0" w:beforeAutospacing="0" w:after="300" w:afterAutospacing="0"/>
        <w:jc w:val="both"/>
        <w:textAlignment w:val="baseline"/>
        <w:divId w:val="1454521950"/>
        <w:rPr>
          <w:rFonts w:asciiTheme="minorHAnsi" w:hAnsiTheme="minorHAnsi"/>
          <w:color w:val="555555"/>
          <w:sz w:val="32"/>
          <w:szCs w:val="32"/>
        </w:rPr>
      </w:pPr>
      <w:r w:rsidRPr="006E7DBC">
        <w:rPr>
          <w:rFonts w:asciiTheme="minorHAnsi" w:hAnsiTheme="minorHAnsi"/>
          <w:color w:val="555555"/>
          <w:sz w:val="32"/>
          <w:szCs w:val="32"/>
        </w:rPr>
        <w:t>The formula is written as</w:t>
      </w:r>
    </w:p>
    <w:p w:rsidR="00220404" w:rsidRPr="006E7DBC" w:rsidRDefault="00220404" w:rsidP="0042521C">
      <w:pPr>
        <w:pStyle w:val="NormalWeb"/>
        <w:shd w:val="clear" w:color="auto" w:fill="FFFFFF"/>
        <w:spacing w:before="0" w:beforeAutospacing="0" w:after="0" w:afterAutospacing="0"/>
        <w:jc w:val="both"/>
        <w:textAlignment w:val="baseline"/>
        <w:divId w:val="1454521950"/>
        <w:rPr>
          <w:rFonts w:asciiTheme="minorHAnsi" w:hAnsiTheme="minorHAnsi"/>
          <w:color w:val="555555"/>
          <w:sz w:val="32"/>
          <w:szCs w:val="32"/>
        </w:rPr>
      </w:pPr>
      <w:r w:rsidRPr="006E7DBC">
        <w:rPr>
          <w:rStyle w:val="Strong"/>
          <w:rFonts w:asciiTheme="minorHAnsi" w:hAnsiTheme="minorHAnsi"/>
          <w:b w:val="0"/>
          <w:bCs w:val="0"/>
          <w:color w:val="555555"/>
          <w:sz w:val="32"/>
          <w:szCs w:val="32"/>
          <w:bdr w:val="none" w:sz="0" w:space="0" w:color="auto" w:frame="1"/>
        </w:rPr>
        <w:t>Debtors Turnover Ratio</w:t>
      </w:r>
      <w:r w:rsidRPr="006E7DBC">
        <w:rPr>
          <w:rFonts w:asciiTheme="minorHAnsi" w:hAnsiTheme="minorHAnsi"/>
          <w:color w:val="555555"/>
          <w:sz w:val="32"/>
          <w:szCs w:val="32"/>
        </w:rPr>
        <w:t xml:space="preserve"> = Total Sales </w:t>
      </w:r>
      <w:r w:rsidR="00F06BCF">
        <w:rPr>
          <w:rFonts w:asciiTheme="minorHAnsi" w:hAnsiTheme="minorHAnsi"/>
          <w:color w:val="555555"/>
          <w:sz w:val="32"/>
          <w:szCs w:val="32"/>
        </w:rPr>
        <w:t>÷</w:t>
      </w:r>
      <w:r w:rsidRPr="006E7DBC">
        <w:rPr>
          <w:rFonts w:asciiTheme="minorHAnsi" w:hAnsiTheme="minorHAnsi"/>
          <w:color w:val="555555"/>
          <w:sz w:val="32"/>
          <w:szCs w:val="32"/>
        </w:rPr>
        <w:t xml:space="preserve"> Debtors</w:t>
      </w:r>
    </w:p>
    <w:p w:rsidR="00E52D4E" w:rsidRPr="006E7DBC" w:rsidRDefault="00E52D4E" w:rsidP="0042521C">
      <w:pPr>
        <w:pStyle w:val="NormalWeb"/>
        <w:shd w:val="clear" w:color="auto" w:fill="FFFFFF"/>
        <w:spacing w:before="0" w:beforeAutospacing="0" w:after="0" w:afterAutospacing="0"/>
        <w:jc w:val="both"/>
        <w:textAlignment w:val="baseline"/>
        <w:divId w:val="1454521950"/>
        <w:rPr>
          <w:rFonts w:asciiTheme="minorHAnsi" w:hAnsiTheme="minorHAnsi"/>
          <w:color w:val="555555"/>
          <w:sz w:val="32"/>
          <w:szCs w:val="32"/>
        </w:rPr>
      </w:pPr>
    </w:p>
    <w:p w:rsidR="00E52D4E" w:rsidRPr="006E7DBC" w:rsidRDefault="004C2EAF" w:rsidP="0042521C">
      <w:pPr>
        <w:pStyle w:val="NormalWeb"/>
        <w:shd w:val="clear" w:color="auto" w:fill="FFFFFF"/>
        <w:spacing w:before="0" w:beforeAutospacing="0" w:after="0" w:afterAutospacing="0"/>
        <w:jc w:val="both"/>
        <w:textAlignment w:val="baseline"/>
        <w:divId w:val="1454521950"/>
        <w:rPr>
          <w:rFonts w:asciiTheme="minorHAnsi" w:hAnsiTheme="minorHAnsi"/>
          <w:color w:val="555555"/>
          <w:sz w:val="32"/>
          <w:szCs w:val="32"/>
        </w:rPr>
      </w:pPr>
      <w:r w:rsidRPr="006E7DBC">
        <w:rPr>
          <w:rFonts w:asciiTheme="minorHAnsi" w:hAnsiTheme="minorHAnsi"/>
          <w:color w:val="555555"/>
          <w:sz w:val="32"/>
          <w:szCs w:val="32"/>
        </w:rPr>
        <w:t>A</w:t>
      </w:r>
      <w:proofErr w:type="spellStart"/>
      <w:r w:rsidR="001234A5" w:rsidRPr="006E7DBC">
        <w:rPr>
          <w:rFonts w:asciiTheme="minorHAnsi" w:hAnsiTheme="minorHAnsi"/>
          <w:color w:val="555555"/>
          <w:sz w:val="32"/>
          <w:szCs w:val="32"/>
          <w:lang w:val="en-IN"/>
        </w:rPr>
        <w:t>verage</w:t>
      </w:r>
      <w:proofErr w:type="spellEnd"/>
      <w:r w:rsidRPr="006E7DBC">
        <w:rPr>
          <w:rFonts w:asciiTheme="minorHAnsi" w:hAnsiTheme="minorHAnsi"/>
          <w:color w:val="555555"/>
          <w:sz w:val="32"/>
          <w:szCs w:val="32"/>
        </w:rPr>
        <w:t xml:space="preserve"> collection period </w:t>
      </w:r>
      <w:r w:rsidR="006E7B89" w:rsidRPr="006E7DBC">
        <w:rPr>
          <w:rFonts w:asciiTheme="minorHAnsi" w:hAnsiTheme="minorHAnsi"/>
          <w:color w:val="555555"/>
          <w:sz w:val="32"/>
          <w:szCs w:val="32"/>
        </w:rPr>
        <w:t>=</w:t>
      </w:r>
      <w:r w:rsidRPr="006E7DBC">
        <w:rPr>
          <w:rFonts w:asciiTheme="minorHAnsi" w:hAnsiTheme="minorHAnsi"/>
          <w:color w:val="555555"/>
          <w:sz w:val="32"/>
          <w:szCs w:val="32"/>
        </w:rPr>
        <w:t xml:space="preserve"> 365 days or number of working days in a year </w:t>
      </w:r>
      <w:r w:rsidR="006E7B89" w:rsidRPr="006E7DBC">
        <w:rPr>
          <w:rFonts w:asciiTheme="minorHAnsi" w:hAnsiTheme="minorHAnsi"/>
          <w:color w:val="555555"/>
          <w:sz w:val="32"/>
          <w:szCs w:val="32"/>
        </w:rPr>
        <w:t>÷</w:t>
      </w:r>
      <w:r w:rsidR="001234A5" w:rsidRPr="006E7DBC">
        <w:rPr>
          <w:rFonts w:asciiTheme="minorHAnsi" w:hAnsiTheme="minorHAnsi"/>
          <w:color w:val="555555"/>
          <w:sz w:val="32"/>
          <w:szCs w:val="32"/>
        </w:rPr>
        <w:t xml:space="preserve"> debtors turnover ratio</w:t>
      </w:r>
    </w:p>
    <w:p w:rsidR="003725C9" w:rsidRPr="006E7DBC" w:rsidRDefault="003725C9" w:rsidP="0042521C">
      <w:pPr>
        <w:jc w:val="both"/>
      </w:pPr>
    </w:p>
    <w:sectPr w:rsidR="003725C9" w:rsidRPr="006E7D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C9"/>
    <w:rsid w:val="001234A5"/>
    <w:rsid w:val="00220404"/>
    <w:rsid w:val="003725C9"/>
    <w:rsid w:val="00390413"/>
    <w:rsid w:val="0042521C"/>
    <w:rsid w:val="004C2EAF"/>
    <w:rsid w:val="006E7B89"/>
    <w:rsid w:val="006E7DBC"/>
    <w:rsid w:val="009834EA"/>
    <w:rsid w:val="00E52D4E"/>
    <w:rsid w:val="00F0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7F762F"/>
  <w15:chartTrackingRefBased/>
  <w15:docId w15:val="{1B281DC0-5ECE-D74B-B66A-95B9E406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72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725C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725C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72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5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12</cp:revision>
  <dcterms:created xsi:type="dcterms:W3CDTF">2020-09-20T11:06:00Z</dcterms:created>
  <dcterms:modified xsi:type="dcterms:W3CDTF">2020-09-20T11:13:00Z</dcterms:modified>
</cp:coreProperties>
</file>